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4A82C" w14:textId="007410EF" w:rsidR="003F7AE4" w:rsidRDefault="007E64D8" w:rsidP="003F7AE4">
      <w:pPr>
        <w:spacing w:before="0" w:line="240" w:lineRule="auto"/>
        <w:jc w:val="center"/>
        <w:rPr>
          <w:b/>
          <w:sz w:val="32"/>
          <w:lang w:val="nl-NL"/>
        </w:rPr>
      </w:pPr>
      <w:r w:rsidRPr="007E64D8">
        <w:rPr>
          <w:b/>
          <w:noProof/>
          <w:sz w:val="32"/>
          <w:lang w:val="nl-NL"/>
        </w:rPr>
        <mc:AlternateContent>
          <mc:Choice Requires="wps">
            <w:drawing>
              <wp:anchor distT="0" distB="0" distL="114300" distR="114300" simplePos="0" relativeHeight="251658240" behindDoc="0" locked="0" layoutInCell="1" allowOverlap="1" wp14:anchorId="7FBA453C" wp14:editId="00A75B73">
                <wp:simplePos x="0" y="0"/>
                <wp:positionH relativeFrom="margin">
                  <wp:posOffset>7700010</wp:posOffset>
                </wp:positionH>
                <wp:positionV relativeFrom="topMargin">
                  <wp:align>bottom</wp:align>
                </wp:positionV>
                <wp:extent cx="800100" cy="495300"/>
                <wp:effectExtent l="0" t="0" r="19050" b="19050"/>
                <wp:wrapThrough wrapText="bothSides">
                  <wp:wrapPolygon edited="0">
                    <wp:start x="0" y="0"/>
                    <wp:lineTo x="0" y="21600"/>
                    <wp:lineTo x="21600" y="21600"/>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95300"/>
                        </a:xfrm>
                        <a:prstGeom prst="rect">
                          <a:avLst/>
                        </a:prstGeom>
                        <a:solidFill>
                          <a:srgbClr val="FFFFFF"/>
                        </a:solidFill>
                        <a:ln w="9525">
                          <a:solidFill>
                            <a:srgbClr val="000000"/>
                          </a:solidFill>
                          <a:miter lim="800000"/>
                          <a:headEnd/>
                          <a:tailEnd/>
                        </a:ln>
                      </wps:spPr>
                      <wps:txbx>
                        <w:txbxContent>
                          <w:p w14:paraId="637AFE21" w14:textId="13C0161B" w:rsidR="007E64D8" w:rsidRDefault="007E64D8" w:rsidP="007E64D8">
                            <w:pPr>
                              <w:jc w:val="center"/>
                            </w:pPr>
                            <w:r>
                              <w:t>Mẫu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BA453C" id="_x0000_t202" coordsize="21600,21600" o:spt="202" path="m,l,21600r21600,l21600,xe">
                <v:stroke joinstyle="miter"/>
                <v:path gradientshapeok="t" o:connecttype="rect"/>
              </v:shapetype>
              <v:shape id="Text Box 2" o:spid="_x0000_s1026" type="#_x0000_t202" style="position:absolute;left:0;text-align:left;margin-left:606.3pt;margin-top:0;width:63pt;height:39pt;z-index:251658240;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tT7DAIAAB4EAAAOAAAAZHJzL2Uyb0RvYy54bWysU9tu2zAMfR+wfxD0vtjJkq0x4hRdugwD&#10;ugvQ7QMUWY6FyaJGKbGzry8lu2l2exmmB4EUqSOeQ2p13beGHRV6Dbbk00nOmbISKm33Jf/6Zfvi&#10;ijMfhK2EAatKflKeX6+fP1t1rlAzaMBUChmBWF90ruRNCK7IMi8b1Qo/AacsBWvAVgRycZ9VKDpC&#10;b002y/NXWQdYOQSpvKfT2yHI1wm/rpUMn+raq8BMyam2kHZM+y7u2Xolij0K12g5liH+oYpWaEuP&#10;nqFuRRDsgPo3qFZLBA91mEhoM6hrLVXiQGym+S9s7hvhVOJC4nh3lsn/P1j58XjvPiML/RvoqYGJ&#10;hHd3IL95ZmHTCLtXN4jQNUpU9PA0SpZ1zhfj1Si1L3wE2XUfoKImi0OABNTX2EZViCcjdGrA6Sy6&#10;6gOTdHiVE3GKSArNl4uXZMcXRPF42aEP7xS0LBolR+ppAhfHOx+G1MeU+JYHo6utNiY5uN9tDLKj&#10;oP5v0xrRf0ozlnUlXy5mi4H/XyHytP4E0epAg2x0mxhRWkwSRVTtra2SHYQ2g03sjB1ljMoNGoZ+&#10;11NilHMH1YkERRgGlj4YGQ3gD846GtaS++8HgYoz895SU5bT+TxOd3Lmi9czcvAysruMCCsJquSB&#10;s8HchPQjYr0Wbqh5tU7CPlUy1kpDmFozfpg45Zd+ynr61usHAAAA//8DAFBLAwQUAAYACAAAACEA&#10;w8Shet0AAAAJAQAADwAAAGRycy9kb3ducmV2LnhtbEyPzU7DMBCE70i8g7VIXBB1mqA0hDgVQgLB&#10;rRQEVzfeJhHxOthuGt6e7QmOn2Y0P9V6toOY0IfekYLlIgGB1DjTU6vg/e3xugARoiajB0eo4AcD&#10;rOvzs0qXxh3pFadtbAWHUCi1gi7GsZQyNB1aHRZuRGJt77zVkdG30nh95HA7yDRJcml1T9zQ6REf&#10;Omy+tgeroLh5nj7DS7b5aPL9cBuvVtPTt1fq8mK+vwMRcY5/ZjjN5+lQ86adO5AJYmBOl2nOXgV8&#10;6aRnWcG8U7AqEpB1Jf8/qH8BAAD//wMAUEsBAi0AFAAGAAgAAAAhALaDOJL+AAAA4QEAABMAAAAA&#10;AAAAAAAAAAAAAAAAAFtDb250ZW50X1R5cGVzXS54bWxQSwECLQAUAAYACAAAACEAOP0h/9YAAACU&#10;AQAACwAAAAAAAAAAAAAAAAAvAQAAX3JlbHMvLnJlbHNQSwECLQAUAAYACAAAACEAtnrU+wwCAAAe&#10;BAAADgAAAAAAAAAAAAAAAAAuAgAAZHJzL2Uyb0RvYy54bWxQSwECLQAUAAYACAAAACEAw8Shet0A&#10;AAAJAQAADwAAAAAAAAAAAAAAAABmBAAAZHJzL2Rvd25yZXYueG1sUEsFBgAAAAAEAAQA8wAAAHAF&#10;AAAAAA==&#10;">
                <v:textbox>
                  <w:txbxContent>
                    <w:p w14:paraId="637AFE21" w14:textId="13C0161B" w:rsidR="007E64D8" w:rsidRDefault="007E64D8" w:rsidP="007E64D8">
                      <w:pPr>
                        <w:jc w:val="center"/>
                      </w:pPr>
                      <w:r>
                        <w:t>Mẫu</w:t>
                      </w:r>
                    </w:p>
                  </w:txbxContent>
                </v:textbox>
                <w10:wrap type="through" anchorx="margin" anchory="margin"/>
              </v:shape>
            </w:pict>
          </mc:Fallback>
        </mc:AlternateContent>
      </w:r>
      <w:r w:rsidR="003F7AE4">
        <w:rPr>
          <w:b/>
          <w:sz w:val="32"/>
          <w:lang w:val="nl-NL"/>
        </w:rPr>
        <w:t>BÁO GIÁ</w:t>
      </w:r>
    </w:p>
    <w:p w14:paraId="37646E5C" w14:textId="77777777" w:rsidR="003F7AE4" w:rsidRDefault="003F7AE4" w:rsidP="003F7AE4">
      <w:pPr>
        <w:shd w:val="clear" w:color="auto" w:fill="FFFFFF"/>
        <w:spacing w:before="0" w:line="240" w:lineRule="auto"/>
        <w:jc w:val="center"/>
        <w:rPr>
          <w:rFonts w:eastAsia="Times New Roman"/>
          <w:color w:val="000000"/>
          <w:sz w:val="30"/>
          <w:szCs w:val="30"/>
          <w:lang w:val="nl-NL" w:eastAsia="vi-VN"/>
        </w:rPr>
      </w:pPr>
      <w:r>
        <w:rPr>
          <w:rFonts w:eastAsia="Times New Roman"/>
          <w:b/>
          <w:color w:val="000000"/>
          <w:sz w:val="30"/>
          <w:szCs w:val="30"/>
          <w:lang w:val="nl-NL" w:eastAsia="vi-VN"/>
        </w:rPr>
        <w:t>(</w:t>
      </w:r>
      <w:bookmarkStart w:id="0" w:name="chuong_pl4_name"/>
      <w:r>
        <w:rPr>
          <w:rFonts w:eastAsia="Times New Roman"/>
          <w:b/>
          <w:color w:val="000000"/>
          <w:sz w:val="30"/>
          <w:szCs w:val="30"/>
          <w:lang w:val="nl-NL" w:eastAsia="vi-VN"/>
        </w:rPr>
        <w:t>Áp dụng đối với gói thầu mua sắm trang thiết bị y tế; gói thầu mua sắm linh kiện, phụ kiện, vật tư thay thế sử dụng cho trang thiết bị y tế</w:t>
      </w:r>
      <w:bookmarkEnd w:id="0"/>
      <w:r>
        <w:rPr>
          <w:rFonts w:eastAsia="Times New Roman"/>
          <w:b/>
          <w:color w:val="000000"/>
          <w:sz w:val="30"/>
          <w:szCs w:val="30"/>
          <w:lang w:val="nl-NL" w:eastAsia="vi-VN"/>
        </w:rPr>
        <w:t>)</w:t>
      </w:r>
    </w:p>
    <w:p w14:paraId="22EA991D" w14:textId="0BF18881" w:rsidR="003F7AE4" w:rsidRDefault="003F7AE4" w:rsidP="003F7AE4">
      <w:pPr>
        <w:spacing w:after="120" w:line="240" w:lineRule="auto"/>
        <w:ind w:firstLine="720"/>
        <w:jc w:val="center"/>
        <w:rPr>
          <w:b/>
          <w:bCs/>
          <w:sz w:val="24"/>
          <w:szCs w:val="24"/>
          <w:lang w:val="nl-NL"/>
        </w:rPr>
      </w:pPr>
      <w:r>
        <w:rPr>
          <w:b/>
          <w:sz w:val="24"/>
          <w:szCs w:val="24"/>
          <w:lang w:val="nl-NL"/>
        </w:rPr>
        <w:t xml:space="preserve">Kính gửi: </w:t>
      </w:r>
      <w:r w:rsidRPr="003F7AE4">
        <w:rPr>
          <w:b/>
          <w:sz w:val="24"/>
          <w:szCs w:val="24"/>
          <w:lang w:val="nl-NL"/>
        </w:rPr>
        <w:t>Bệnh viện Phục hồi chức năng tỉnh Đồng Tháp</w:t>
      </w:r>
    </w:p>
    <w:p w14:paraId="1D00B146" w14:textId="21277EE7" w:rsidR="003F7AE4" w:rsidRDefault="003F7AE4" w:rsidP="003F7AE4">
      <w:pPr>
        <w:shd w:val="clear" w:color="auto" w:fill="FFFFFF"/>
        <w:spacing w:after="120" w:line="234" w:lineRule="atLeast"/>
        <w:rPr>
          <w:rFonts w:eastAsia="Times New Roman"/>
          <w:color w:val="000000"/>
          <w:sz w:val="26"/>
          <w:szCs w:val="26"/>
          <w:lang w:val="nl-NL" w:eastAsia="vi-VN"/>
        </w:rPr>
      </w:pPr>
      <w:r>
        <w:rPr>
          <w:sz w:val="24"/>
          <w:szCs w:val="24"/>
          <w:lang w:val="nl-NL"/>
        </w:rPr>
        <w:t xml:space="preserve">Trên cơ sở yêu cầu báo giá của </w:t>
      </w:r>
      <w:r w:rsidRPr="003F7AE4">
        <w:rPr>
          <w:sz w:val="24"/>
          <w:szCs w:val="24"/>
          <w:lang w:val="nl-NL"/>
        </w:rPr>
        <w:t>Bệnh viện Phục hồi chức năng tỉnh Đồng Tháp</w:t>
      </w:r>
      <w:r>
        <w:rPr>
          <w:sz w:val="24"/>
          <w:szCs w:val="24"/>
          <w:lang w:val="nl-NL"/>
        </w:rPr>
        <w:t>, chúng tôi</w:t>
      </w:r>
      <w:r>
        <w:rPr>
          <w:i/>
          <w:iCs/>
          <w:sz w:val="24"/>
          <w:szCs w:val="24"/>
          <w:lang w:val="nl-NL"/>
        </w:rPr>
        <w:t>….[ghi tên, địa chỉ của hãng sản xuất, nhà cung cấp; trường hợp nhiều hãng sản xuất, nhà cung cấp cùng tham gia trong một báo giá (gọi chung là liên danh) thì ghi rõ tên, địa chỉ của các thành viên liên danh]</w:t>
      </w:r>
      <w:r>
        <w:rPr>
          <w:sz w:val="24"/>
          <w:szCs w:val="24"/>
          <w:lang w:val="nl-NL"/>
        </w:rPr>
        <w:t xml:space="preserve"> </w:t>
      </w:r>
      <w:r>
        <w:rPr>
          <w:rFonts w:eastAsia="Times New Roman"/>
          <w:color w:val="000000"/>
          <w:sz w:val="26"/>
          <w:szCs w:val="26"/>
          <w:lang w:val="nl-NL" w:eastAsia="vi-VN"/>
        </w:rPr>
        <w:t>báo giá cho các thiết bị y tế như sau:</w:t>
      </w:r>
    </w:p>
    <w:p w14:paraId="3E9D85B3" w14:textId="77777777" w:rsidR="003F7AE4" w:rsidRDefault="003F7AE4" w:rsidP="003F7AE4">
      <w:pPr>
        <w:shd w:val="clear" w:color="auto" w:fill="FFFFFF"/>
        <w:spacing w:after="120" w:line="234" w:lineRule="atLeast"/>
        <w:rPr>
          <w:rFonts w:eastAsia="Times New Roman"/>
          <w:color w:val="000000"/>
          <w:sz w:val="26"/>
          <w:szCs w:val="26"/>
          <w:lang w:val="nl-NL" w:eastAsia="vi-VN"/>
        </w:rPr>
      </w:pPr>
      <w:r>
        <w:rPr>
          <w:rFonts w:eastAsia="Times New Roman"/>
          <w:color w:val="000000"/>
          <w:sz w:val="26"/>
          <w:szCs w:val="26"/>
          <w:lang w:val="nl-NL" w:eastAsia="vi-VN"/>
        </w:rPr>
        <w:t>1. Báo giá cho các thiết bị y tế và dịch vụ liên quan</w:t>
      </w:r>
    </w:p>
    <w:tbl>
      <w:tblPr>
        <w:tblW w:w="14760" w:type="dxa"/>
        <w:jc w:val="center"/>
        <w:tblLayout w:type="fixed"/>
        <w:tblLook w:val="04A0" w:firstRow="1" w:lastRow="0" w:firstColumn="1" w:lastColumn="0" w:noHBand="0" w:noVBand="1"/>
      </w:tblPr>
      <w:tblGrid>
        <w:gridCol w:w="837"/>
        <w:gridCol w:w="1887"/>
        <w:gridCol w:w="1843"/>
        <w:gridCol w:w="992"/>
        <w:gridCol w:w="838"/>
        <w:gridCol w:w="838"/>
        <w:gridCol w:w="838"/>
        <w:gridCol w:w="758"/>
        <w:gridCol w:w="826"/>
        <w:gridCol w:w="709"/>
        <w:gridCol w:w="847"/>
        <w:gridCol w:w="1279"/>
        <w:gridCol w:w="992"/>
        <w:gridCol w:w="236"/>
        <w:gridCol w:w="1040"/>
      </w:tblGrid>
      <w:tr w:rsidR="003F7AE4" w14:paraId="691F43B4" w14:textId="77777777" w:rsidTr="003F7AE4">
        <w:trPr>
          <w:trHeight w:val="1185"/>
          <w:tblHeader/>
          <w:jc w:val="center"/>
        </w:trPr>
        <w:tc>
          <w:tcPr>
            <w:tcW w:w="838" w:type="dxa"/>
            <w:tcBorders>
              <w:top w:val="single" w:sz="4" w:space="0" w:color="auto"/>
              <w:left w:val="single" w:sz="4" w:space="0" w:color="auto"/>
              <w:bottom w:val="single" w:sz="4" w:space="0" w:color="auto"/>
              <w:right w:val="single" w:sz="4" w:space="0" w:color="auto"/>
            </w:tcBorders>
            <w:vAlign w:val="center"/>
            <w:hideMark/>
          </w:tcPr>
          <w:p w14:paraId="3C1EF181" w14:textId="77777777" w:rsidR="003F7AE4" w:rsidRDefault="003F7AE4">
            <w:pPr>
              <w:spacing w:before="0" w:line="240" w:lineRule="auto"/>
              <w:jc w:val="center"/>
              <w:rPr>
                <w:rFonts w:eastAsia="Times New Roman"/>
                <w:b/>
                <w:kern w:val="0"/>
                <w:sz w:val="22"/>
                <w:szCs w:val="22"/>
              </w:rPr>
            </w:pPr>
            <w:r>
              <w:rPr>
                <w:rFonts w:eastAsia="Times New Roman"/>
                <w:b/>
                <w:kern w:val="0"/>
                <w:sz w:val="22"/>
                <w:szCs w:val="22"/>
              </w:rPr>
              <w:t>STT</w:t>
            </w:r>
          </w:p>
        </w:tc>
        <w:tc>
          <w:tcPr>
            <w:tcW w:w="1887" w:type="dxa"/>
            <w:tcBorders>
              <w:top w:val="single" w:sz="4" w:space="0" w:color="auto"/>
              <w:left w:val="nil"/>
              <w:bottom w:val="single" w:sz="4" w:space="0" w:color="auto"/>
              <w:right w:val="single" w:sz="4" w:space="0" w:color="auto"/>
            </w:tcBorders>
            <w:vAlign w:val="center"/>
            <w:hideMark/>
          </w:tcPr>
          <w:p w14:paraId="0A23B4AA" w14:textId="77777777" w:rsidR="003F7AE4" w:rsidRDefault="003F7AE4">
            <w:pPr>
              <w:spacing w:before="0" w:line="240" w:lineRule="auto"/>
              <w:jc w:val="center"/>
              <w:rPr>
                <w:rFonts w:eastAsia="Times New Roman"/>
                <w:b/>
                <w:kern w:val="0"/>
                <w:sz w:val="22"/>
                <w:szCs w:val="22"/>
              </w:rPr>
            </w:pPr>
            <w:r>
              <w:rPr>
                <w:rFonts w:eastAsia="Times New Roman"/>
                <w:b/>
                <w:kern w:val="0"/>
                <w:sz w:val="22"/>
                <w:szCs w:val="22"/>
              </w:rPr>
              <w:t>Danh mục trang thiết bị y tế/Vật tư, linh phụ kiện</w:t>
            </w:r>
          </w:p>
        </w:tc>
        <w:tc>
          <w:tcPr>
            <w:tcW w:w="1843" w:type="dxa"/>
            <w:tcBorders>
              <w:top w:val="single" w:sz="4" w:space="0" w:color="auto"/>
              <w:left w:val="nil"/>
              <w:bottom w:val="single" w:sz="4" w:space="0" w:color="auto"/>
              <w:right w:val="single" w:sz="4" w:space="0" w:color="auto"/>
            </w:tcBorders>
            <w:vAlign w:val="center"/>
            <w:hideMark/>
          </w:tcPr>
          <w:p w14:paraId="16D68639" w14:textId="77777777" w:rsidR="003F7AE4" w:rsidRDefault="003F7AE4">
            <w:pPr>
              <w:spacing w:before="0" w:line="240" w:lineRule="auto"/>
              <w:jc w:val="center"/>
              <w:rPr>
                <w:rFonts w:eastAsia="Times New Roman"/>
                <w:b/>
                <w:kern w:val="0"/>
                <w:sz w:val="22"/>
                <w:szCs w:val="22"/>
              </w:rPr>
            </w:pPr>
            <w:r>
              <w:rPr>
                <w:rFonts w:eastAsia="Times New Roman"/>
                <w:b/>
                <w:kern w:val="0"/>
                <w:sz w:val="22"/>
                <w:szCs w:val="22"/>
              </w:rPr>
              <w:t>Tên thương mại</w:t>
            </w:r>
          </w:p>
        </w:tc>
        <w:tc>
          <w:tcPr>
            <w:tcW w:w="992" w:type="dxa"/>
            <w:tcBorders>
              <w:top w:val="single" w:sz="4" w:space="0" w:color="auto"/>
              <w:left w:val="nil"/>
              <w:bottom w:val="single" w:sz="4" w:space="0" w:color="auto"/>
              <w:right w:val="single" w:sz="4" w:space="0" w:color="auto"/>
            </w:tcBorders>
            <w:vAlign w:val="center"/>
            <w:hideMark/>
          </w:tcPr>
          <w:p w14:paraId="3EE7EF7B" w14:textId="77777777" w:rsidR="003F7AE4" w:rsidRDefault="003F7AE4">
            <w:pPr>
              <w:spacing w:before="0" w:line="240" w:lineRule="auto"/>
              <w:jc w:val="center"/>
              <w:rPr>
                <w:rFonts w:eastAsia="Times New Roman"/>
                <w:b/>
                <w:kern w:val="0"/>
                <w:sz w:val="22"/>
                <w:szCs w:val="22"/>
              </w:rPr>
            </w:pPr>
            <w:r>
              <w:rPr>
                <w:rFonts w:eastAsia="Times New Roman"/>
                <w:b/>
                <w:kern w:val="0"/>
                <w:sz w:val="22"/>
                <w:szCs w:val="22"/>
              </w:rPr>
              <w:t>Ký, mã, nhãn hiệu, model</w:t>
            </w:r>
          </w:p>
        </w:tc>
        <w:tc>
          <w:tcPr>
            <w:tcW w:w="838" w:type="dxa"/>
            <w:tcBorders>
              <w:top w:val="single" w:sz="4" w:space="0" w:color="auto"/>
              <w:left w:val="nil"/>
              <w:bottom w:val="single" w:sz="4" w:space="0" w:color="auto"/>
              <w:right w:val="single" w:sz="4" w:space="0" w:color="auto"/>
            </w:tcBorders>
            <w:vAlign w:val="center"/>
            <w:hideMark/>
          </w:tcPr>
          <w:p w14:paraId="62DB130E" w14:textId="77777777" w:rsidR="003F7AE4" w:rsidRDefault="003F7AE4">
            <w:pPr>
              <w:spacing w:before="0" w:line="240" w:lineRule="auto"/>
              <w:jc w:val="center"/>
              <w:rPr>
                <w:rFonts w:eastAsia="Times New Roman"/>
                <w:b/>
                <w:kern w:val="0"/>
                <w:sz w:val="22"/>
                <w:szCs w:val="22"/>
              </w:rPr>
            </w:pPr>
            <w:r>
              <w:rPr>
                <w:rFonts w:eastAsia="Times New Roman"/>
                <w:b/>
                <w:kern w:val="0"/>
                <w:sz w:val="22"/>
                <w:szCs w:val="22"/>
              </w:rPr>
              <w:t>Hãng sản xuất</w:t>
            </w:r>
          </w:p>
        </w:tc>
        <w:tc>
          <w:tcPr>
            <w:tcW w:w="838" w:type="dxa"/>
            <w:tcBorders>
              <w:top w:val="single" w:sz="4" w:space="0" w:color="auto"/>
              <w:left w:val="single" w:sz="4" w:space="0" w:color="auto"/>
              <w:bottom w:val="single" w:sz="4" w:space="0" w:color="auto"/>
              <w:right w:val="single" w:sz="4" w:space="0" w:color="auto"/>
            </w:tcBorders>
            <w:vAlign w:val="center"/>
            <w:hideMark/>
          </w:tcPr>
          <w:p w14:paraId="0976E3F8" w14:textId="77777777" w:rsidR="003F7AE4" w:rsidRDefault="003F7AE4">
            <w:pPr>
              <w:spacing w:before="0" w:line="240" w:lineRule="auto"/>
              <w:jc w:val="center"/>
              <w:rPr>
                <w:rFonts w:eastAsia="Times New Roman"/>
                <w:b/>
                <w:kern w:val="0"/>
                <w:sz w:val="22"/>
                <w:szCs w:val="22"/>
              </w:rPr>
            </w:pPr>
            <w:r>
              <w:rPr>
                <w:rFonts w:eastAsia="Times New Roman"/>
                <w:b/>
                <w:kern w:val="0"/>
                <w:sz w:val="22"/>
                <w:szCs w:val="22"/>
              </w:rPr>
              <w:t>Mã HS</w:t>
            </w:r>
          </w:p>
        </w:tc>
        <w:tc>
          <w:tcPr>
            <w:tcW w:w="838" w:type="dxa"/>
            <w:tcBorders>
              <w:top w:val="single" w:sz="4" w:space="0" w:color="auto"/>
              <w:left w:val="nil"/>
              <w:bottom w:val="single" w:sz="4" w:space="0" w:color="auto"/>
              <w:right w:val="single" w:sz="4" w:space="0" w:color="auto"/>
            </w:tcBorders>
            <w:vAlign w:val="center"/>
            <w:hideMark/>
          </w:tcPr>
          <w:p w14:paraId="31145971" w14:textId="77777777" w:rsidR="003F7AE4" w:rsidRDefault="003F7AE4">
            <w:pPr>
              <w:spacing w:before="0" w:line="240" w:lineRule="auto"/>
              <w:jc w:val="center"/>
              <w:rPr>
                <w:rFonts w:eastAsia="Times New Roman"/>
                <w:b/>
                <w:kern w:val="0"/>
                <w:sz w:val="22"/>
                <w:szCs w:val="22"/>
              </w:rPr>
            </w:pPr>
            <w:r>
              <w:rPr>
                <w:rFonts w:eastAsia="Times New Roman"/>
                <w:b/>
                <w:kern w:val="0"/>
                <w:sz w:val="22"/>
                <w:szCs w:val="22"/>
              </w:rPr>
              <w:t>Năm sản xuất</w:t>
            </w:r>
          </w:p>
        </w:tc>
        <w:tc>
          <w:tcPr>
            <w:tcW w:w="758" w:type="dxa"/>
            <w:tcBorders>
              <w:top w:val="single" w:sz="4" w:space="0" w:color="auto"/>
              <w:left w:val="nil"/>
              <w:bottom w:val="single" w:sz="4" w:space="0" w:color="auto"/>
              <w:right w:val="single" w:sz="4" w:space="0" w:color="auto"/>
            </w:tcBorders>
            <w:vAlign w:val="center"/>
            <w:hideMark/>
          </w:tcPr>
          <w:p w14:paraId="74B80E4D" w14:textId="77777777" w:rsidR="003F7AE4" w:rsidRDefault="003F7AE4">
            <w:pPr>
              <w:spacing w:before="0" w:line="240" w:lineRule="auto"/>
              <w:jc w:val="center"/>
              <w:rPr>
                <w:rFonts w:eastAsia="Times New Roman"/>
                <w:b/>
                <w:kern w:val="0"/>
                <w:sz w:val="22"/>
                <w:szCs w:val="22"/>
              </w:rPr>
            </w:pPr>
            <w:r>
              <w:rPr>
                <w:rFonts w:eastAsia="Times New Roman"/>
                <w:b/>
                <w:kern w:val="0"/>
                <w:sz w:val="22"/>
                <w:szCs w:val="22"/>
              </w:rPr>
              <w:t xml:space="preserve">Xuất xứ </w:t>
            </w:r>
          </w:p>
        </w:tc>
        <w:tc>
          <w:tcPr>
            <w:tcW w:w="826" w:type="dxa"/>
            <w:tcBorders>
              <w:top w:val="single" w:sz="4" w:space="0" w:color="auto"/>
              <w:left w:val="nil"/>
              <w:bottom w:val="single" w:sz="4" w:space="0" w:color="auto"/>
              <w:right w:val="single" w:sz="4" w:space="0" w:color="auto"/>
            </w:tcBorders>
            <w:vAlign w:val="center"/>
            <w:hideMark/>
          </w:tcPr>
          <w:p w14:paraId="5409A066" w14:textId="77777777" w:rsidR="003F7AE4" w:rsidRDefault="003F7AE4">
            <w:pPr>
              <w:spacing w:before="0" w:line="240" w:lineRule="auto"/>
              <w:jc w:val="center"/>
              <w:rPr>
                <w:rFonts w:eastAsia="Times New Roman"/>
                <w:b/>
                <w:kern w:val="0"/>
                <w:sz w:val="22"/>
                <w:szCs w:val="22"/>
              </w:rPr>
            </w:pPr>
            <w:r>
              <w:rPr>
                <w:rFonts w:eastAsia="Times New Roman"/>
                <w:b/>
                <w:kern w:val="0"/>
                <w:sz w:val="22"/>
                <w:szCs w:val="22"/>
              </w:rPr>
              <w:t xml:space="preserve">Số lượng </w:t>
            </w:r>
          </w:p>
        </w:tc>
        <w:tc>
          <w:tcPr>
            <w:tcW w:w="709" w:type="dxa"/>
            <w:tcBorders>
              <w:top w:val="single" w:sz="4" w:space="0" w:color="auto"/>
              <w:left w:val="nil"/>
              <w:bottom w:val="single" w:sz="4" w:space="0" w:color="auto"/>
              <w:right w:val="single" w:sz="4" w:space="0" w:color="auto"/>
            </w:tcBorders>
            <w:vAlign w:val="center"/>
            <w:hideMark/>
          </w:tcPr>
          <w:p w14:paraId="105B4FC9" w14:textId="77777777" w:rsidR="003F7AE4" w:rsidRDefault="003F7AE4">
            <w:pPr>
              <w:spacing w:before="0" w:line="240" w:lineRule="auto"/>
              <w:jc w:val="center"/>
              <w:rPr>
                <w:rFonts w:eastAsia="Times New Roman"/>
                <w:b/>
                <w:kern w:val="0"/>
                <w:sz w:val="22"/>
                <w:szCs w:val="22"/>
                <w:vertAlign w:val="superscript"/>
              </w:rPr>
            </w:pPr>
            <w:r>
              <w:rPr>
                <w:rFonts w:eastAsia="Times New Roman"/>
                <w:b/>
                <w:kern w:val="0"/>
                <w:sz w:val="22"/>
                <w:szCs w:val="22"/>
              </w:rPr>
              <w:t>Đơn vị tính</w:t>
            </w:r>
          </w:p>
        </w:tc>
        <w:tc>
          <w:tcPr>
            <w:tcW w:w="847" w:type="dxa"/>
            <w:tcBorders>
              <w:top w:val="single" w:sz="4" w:space="0" w:color="auto"/>
              <w:left w:val="nil"/>
              <w:bottom w:val="single" w:sz="4" w:space="0" w:color="auto"/>
              <w:right w:val="single" w:sz="4" w:space="0" w:color="auto"/>
            </w:tcBorders>
            <w:vAlign w:val="center"/>
            <w:hideMark/>
          </w:tcPr>
          <w:p w14:paraId="1A10869F" w14:textId="77777777" w:rsidR="003F7AE4" w:rsidRDefault="003F7AE4">
            <w:pPr>
              <w:spacing w:before="0" w:line="240" w:lineRule="auto"/>
              <w:jc w:val="center"/>
              <w:rPr>
                <w:rFonts w:eastAsia="Times New Roman"/>
                <w:b/>
                <w:kern w:val="0"/>
                <w:sz w:val="22"/>
                <w:szCs w:val="22"/>
              </w:rPr>
            </w:pPr>
            <w:r>
              <w:rPr>
                <w:rFonts w:eastAsia="Times New Roman"/>
                <w:b/>
                <w:kern w:val="0"/>
                <w:sz w:val="22"/>
                <w:szCs w:val="22"/>
              </w:rPr>
              <w:t>Đơn giá (VND)</w:t>
            </w:r>
          </w:p>
        </w:tc>
        <w:tc>
          <w:tcPr>
            <w:tcW w:w="1279" w:type="dxa"/>
            <w:tcBorders>
              <w:top w:val="single" w:sz="4" w:space="0" w:color="auto"/>
              <w:left w:val="nil"/>
              <w:bottom w:val="single" w:sz="4" w:space="0" w:color="auto"/>
              <w:right w:val="single" w:sz="4" w:space="0" w:color="auto"/>
            </w:tcBorders>
            <w:vAlign w:val="center"/>
            <w:hideMark/>
          </w:tcPr>
          <w:p w14:paraId="070948DF" w14:textId="77777777" w:rsidR="003F7AE4" w:rsidRDefault="003F7AE4">
            <w:pPr>
              <w:spacing w:before="0" w:line="240" w:lineRule="auto"/>
              <w:jc w:val="center"/>
              <w:rPr>
                <w:rFonts w:eastAsia="Times New Roman"/>
                <w:b/>
                <w:kern w:val="0"/>
                <w:sz w:val="22"/>
                <w:szCs w:val="22"/>
              </w:rPr>
            </w:pPr>
            <w:r>
              <w:rPr>
                <w:rFonts w:eastAsia="Times New Roman"/>
                <w:b/>
                <w:kern w:val="0"/>
                <w:sz w:val="22"/>
                <w:szCs w:val="22"/>
              </w:rPr>
              <w:t>Chi phí cho các dịch vụ liên quan</w:t>
            </w:r>
          </w:p>
        </w:tc>
        <w:tc>
          <w:tcPr>
            <w:tcW w:w="992" w:type="dxa"/>
            <w:tcBorders>
              <w:top w:val="single" w:sz="4" w:space="0" w:color="auto"/>
              <w:left w:val="nil"/>
              <w:bottom w:val="single" w:sz="4" w:space="0" w:color="auto"/>
              <w:right w:val="nil"/>
            </w:tcBorders>
            <w:vAlign w:val="center"/>
            <w:hideMark/>
          </w:tcPr>
          <w:p w14:paraId="0A3D54F4" w14:textId="77777777" w:rsidR="003F7AE4" w:rsidRDefault="003F7AE4">
            <w:pPr>
              <w:spacing w:before="0" w:line="240" w:lineRule="auto"/>
              <w:jc w:val="center"/>
              <w:rPr>
                <w:rFonts w:eastAsia="Times New Roman"/>
                <w:b/>
                <w:kern w:val="0"/>
                <w:sz w:val="22"/>
                <w:szCs w:val="22"/>
              </w:rPr>
            </w:pPr>
            <w:r>
              <w:rPr>
                <w:rFonts w:eastAsia="Times New Roman"/>
                <w:b/>
                <w:kern w:val="0"/>
                <w:sz w:val="22"/>
                <w:szCs w:val="22"/>
              </w:rPr>
              <w:t xml:space="preserve">Thuế, phí, lệ phí (nếu có) </w:t>
            </w:r>
          </w:p>
        </w:tc>
        <w:tc>
          <w:tcPr>
            <w:tcW w:w="236" w:type="dxa"/>
            <w:tcBorders>
              <w:top w:val="single" w:sz="4" w:space="0" w:color="auto"/>
              <w:left w:val="nil"/>
              <w:bottom w:val="single" w:sz="4" w:space="0" w:color="auto"/>
              <w:right w:val="single" w:sz="4" w:space="0" w:color="auto"/>
            </w:tcBorders>
            <w:vAlign w:val="center"/>
          </w:tcPr>
          <w:p w14:paraId="6DF0C21F" w14:textId="77777777" w:rsidR="003F7AE4" w:rsidRDefault="003F7AE4">
            <w:pPr>
              <w:spacing w:before="0" w:line="240" w:lineRule="auto"/>
              <w:jc w:val="center"/>
              <w:rPr>
                <w:rFonts w:eastAsia="Times New Roman"/>
                <w:b/>
                <w:kern w:val="0"/>
                <w:sz w:val="22"/>
                <w:szCs w:val="22"/>
              </w:rPr>
            </w:pPr>
          </w:p>
        </w:tc>
        <w:tc>
          <w:tcPr>
            <w:tcW w:w="1040" w:type="dxa"/>
            <w:tcBorders>
              <w:top w:val="single" w:sz="4" w:space="0" w:color="auto"/>
              <w:left w:val="nil"/>
              <w:bottom w:val="single" w:sz="4" w:space="0" w:color="auto"/>
              <w:right w:val="single" w:sz="4" w:space="0" w:color="auto"/>
            </w:tcBorders>
            <w:vAlign w:val="center"/>
            <w:hideMark/>
          </w:tcPr>
          <w:p w14:paraId="485402EB" w14:textId="77777777" w:rsidR="003F7AE4" w:rsidRDefault="003F7AE4">
            <w:pPr>
              <w:spacing w:before="0" w:line="240" w:lineRule="auto"/>
              <w:jc w:val="center"/>
              <w:rPr>
                <w:rFonts w:eastAsia="Times New Roman"/>
                <w:b/>
                <w:kern w:val="0"/>
                <w:sz w:val="22"/>
                <w:szCs w:val="22"/>
                <w:vertAlign w:val="superscript"/>
              </w:rPr>
            </w:pPr>
            <w:r>
              <w:rPr>
                <w:rFonts w:eastAsia="Times New Roman"/>
                <w:b/>
                <w:kern w:val="0"/>
                <w:sz w:val="22"/>
                <w:szCs w:val="22"/>
              </w:rPr>
              <w:t>Thành tiền</w:t>
            </w:r>
            <w:r>
              <w:rPr>
                <w:rFonts w:eastAsia="Times New Roman"/>
                <w:b/>
                <w:kern w:val="0"/>
                <w:sz w:val="22"/>
                <w:szCs w:val="22"/>
                <w:vertAlign w:val="superscript"/>
              </w:rPr>
              <w:t xml:space="preserve"> </w:t>
            </w:r>
          </w:p>
          <w:p w14:paraId="5A00BB53" w14:textId="77777777" w:rsidR="003F7AE4" w:rsidRDefault="003F7AE4">
            <w:pPr>
              <w:spacing w:before="0" w:line="240" w:lineRule="auto"/>
              <w:jc w:val="center"/>
              <w:rPr>
                <w:rFonts w:eastAsia="Times New Roman"/>
                <w:b/>
                <w:kern w:val="0"/>
                <w:sz w:val="22"/>
                <w:szCs w:val="22"/>
              </w:rPr>
            </w:pPr>
            <w:r>
              <w:rPr>
                <w:rFonts w:eastAsia="Times New Roman"/>
                <w:b/>
                <w:kern w:val="0"/>
                <w:sz w:val="22"/>
                <w:szCs w:val="22"/>
              </w:rPr>
              <w:t>(VND)</w:t>
            </w:r>
          </w:p>
        </w:tc>
      </w:tr>
      <w:tr w:rsidR="003F7AE4" w14:paraId="1BC07BB7" w14:textId="77777777" w:rsidTr="003F7AE4">
        <w:trPr>
          <w:cantSplit/>
          <w:trHeight w:val="315"/>
          <w:jc w:val="center"/>
        </w:trPr>
        <w:tc>
          <w:tcPr>
            <w:tcW w:w="838" w:type="dxa"/>
            <w:tcBorders>
              <w:top w:val="nil"/>
              <w:left w:val="single" w:sz="4" w:space="0" w:color="auto"/>
              <w:bottom w:val="single" w:sz="4" w:space="0" w:color="auto"/>
              <w:right w:val="single" w:sz="4" w:space="0" w:color="auto"/>
            </w:tcBorders>
            <w:vAlign w:val="center"/>
            <w:hideMark/>
          </w:tcPr>
          <w:p w14:paraId="6F754773" w14:textId="77777777" w:rsidR="003F7AE4" w:rsidRDefault="003F7AE4">
            <w:pPr>
              <w:spacing w:before="0" w:line="240" w:lineRule="auto"/>
              <w:jc w:val="center"/>
              <w:rPr>
                <w:rFonts w:eastAsia="Times New Roman"/>
                <w:bCs/>
                <w:kern w:val="0"/>
                <w:sz w:val="24"/>
                <w:szCs w:val="24"/>
              </w:rPr>
            </w:pPr>
            <w:r>
              <w:rPr>
                <w:rFonts w:eastAsia="Times New Roman"/>
                <w:kern w:val="0"/>
                <w:sz w:val="24"/>
                <w:szCs w:val="24"/>
              </w:rPr>
              <w:t>1</w:t>
            </w:r>
          </w:p>
        </w:tc>
        <w:tc>
          <w:tcPr>
            <w:tcW w:w="1887" w:type="dxa"/>
            <w:tcBorders>
              <w:top w:val="nil"/>
              <w:left w:val="nil"/>
              <w:bottom w:val="single" w:sz="4" w:space="0" w:color="auto"/>
              <w:right w:val="single" w:sz="4" w:space="0" w:color="auto"/>
            </w:tcBorders>
            <w:vAlign w:val="center"/>
            <w:hideMark/>
          </w:tcPr>
          <w:p w14:paraId="0142F8AC" w14:textId="77777777" w:rsidR="003F7AE4" w:rsidRDefault="003F7AE4">
            <w:pPr>
              <w:spacing w:before="0" w:line="240" w:lineRule="auto"/>
              <w:rPr>
                <w:rFonts w:eastAsia="Times New Roman"/>
                <w:bCs/>
                <w:kern w:val="0"/>
                <w:sz w:val="24"/>
                <w:szCs w:val="24"/>
              </w:rPr>
            </w:pPr>
            <w:r>
              <w:rPr>
                <w:rFonts w:eastAsia="Times New Roman"/>
                <w:kern w:val="0"/>
                <w:sz w:val="24"/>
                <w:szCs w:val="24"/>
              </w:rPr>
              <w:t>Hàng hóa 1</w:t>
            </w:r>
          </w:p>
        </w:tc>
        <w:tc>
          <w:tcPr>
            <w:tcW w:w="1843" w:type="dxa"/>
            <w:tcBorders>
              <w:top w:val="nil"/>
              <w:left w:val="nil"/>
              <w:bottom w:val="single" w:sz="4" w:space="0" w:color="auto"/>
              <w:right w:val="single" w:sz="4" w:space="0" w:color="auto"/>
            </w:tcBorders>
            <w:vAlign w:val="center"/>
            <w:hideMark/>
          </w:tcPr>
          <w:p w14:paraId="014A9590" w14:textId="77777777" w:rsidR="003F7AE4" w:rsidRDefault="003F7AE4">
            <w:pPr>
              <w:spacing w:before="0" w:line="240" w:lineRule="auto"/>
              <w:rPr>
                <w:rFonts w:eastAsia="Times New Roman"/>
                <w:bCs/>
                <w:kern w:val="0"/>
                <w:sz w:val="24"/>
                <w:szCs w:val="24"/>
              </w:rPr>
            </w:pPr>
            <w:r>
              <w:rPr>
                <w:rFonts w:eastAsia="Times New Roman"/>
                <w:kern w:val="0"/>
                <w:sz w:val="24"/>
                <w:szCs w:val="24"/>
              </w:rPr>
              <w:t>……..</w:t>
            </w:r>
          </w:p>
        </w:tc>
        <w:tc>
          <w:tcPr>
            <w:tcW w:w="992" w:type="dxa"/>
            <w:tcBorders>
              <w:top w:val="nil"/>
              <w:left w:val="nil"/>
              <w:bottom w:val="single" w:sz="4" w:space="0" w:color="auto"/>
              <w:right w:val="single" w:sz="4" w:space="0" w:color="auto"/>
            </w:tcBorders>
            <w:vAlign w:val="center"/>
          </w:tcPr>
          <w:p w14:paraId="255855D6" w14:textId="77777777" w:rsidR="003F7AE4" w:rsidRDefault="003F7AE4">
            <w:pPr>
              <w:spacing w:before="0" w:line="240" w:lineRule="auto"/>
              <w:rPr>
                <w:rFonts w:eastAsia="Times New Roman"/>
                <w:bCs/>
                <w:i/>
                <w:iCs/>
                <w:kern w:val="0"/>
                <w:sz w:val="24"/>
                <w:szCs w:val="24"/>
              </w:rPr>
            </w:pPr>
          </w:p>
        </w:tc>
        <w:tc>
          <w:tcPr>
            <w:tcW w:w="838" w:type="dxa"/>
            <w:tcBorders>
              <w:top w:val="single" w:sz="4" w:space="0" w:color="auto"/>
              <w:left w:val="nil"/>
              <w:bottom w:val="single" w:sz="4" w:space="0" w:color="auto"/>
              <w:right w:val="single" w:sz="4" w:space="0" w:color="auto"/>
            </w:tcBorders>
          </w:tcPr>
          <w:p w14:paraId="48E1AB46" w14:textId="77777777" w:rsidR="003F7AE4" w:rsidRDefault="003F7AE4">
            <w:pPr>
              <w:spacing w:before="0" w:line="240" w:lineRule="auto"/>
              <w:jc w:val="left"/>
              <w:rPr>
                <w:rFonts w:eastAsia="Times New Roman"/>
                <w:bCs/>
                <w:i/>
                <w:iCs/>
                <w:kern w:val="0"/>
                <w:sz w:val="24"/>
                <w:szCs w:val="24"/>
              </w:rPr>
            </w:pPr>
          </w:p>
        </w:tc>
        <w:tc>
          <w:tcPr>
            <w:tcW w:w="838" w:type="dxa"/>
            <w:tcBorders>
              <w:top w:val="nil"/>
              <w:left w:val="single" w:sz="4" w:space="0" w:color="auto"/>
              <w:bottom w:val="single" w:sz="4" w:space="0" w:color="auto"/>
              <w:right w:val="single" w:sz="4" w:space="0" w:color="auto"/>
            </w:tcBorders>
            <w:vAlign w:val="center"/>
          </w:tcPr>
          <w:p w14:paraId="14747449" w14:textId="77777777" w:rsidR="003F7AE4" w:rsidRDefault="003F7AE4">
            <w:pPr>
              <w:spacing w:before="0" w:line="240" w:lineRule="auto"/>
              <w:jc w:val="left"/>
              <w:rPr>
                <w:rFonts w:eastAsia="Times New Roman"/>
                <w:bCs/>
                <w:i/>
                <w:iCs/>
                <w:kern w:val="0"/>
                <w:sz w:val="24"/>
                <w:szCs w:val="24"/>
              </w:rPr>
            </w:pPr>
          </w:p>
        </w:tc>
        <w:tc>
          <w:tcPr>
            <w:tcW w:w="838" w:type="dxa"/>
            <w:tcBorders>
              <w:top w:val="nil"/>
              <w:left w:val="nil"/>
              <w:bottom w:val="single" w:sz="4" w:space="0" w:color="auto"/>
              <w:right w:val="single" w:sz="4" w:space="0" w:color="auto"/>
            </w:tcBorders>
            <w:vAlign w:val="center"/>
          </w:tcPr>
          <w:p w14:paraId="529DDA34" w14:textId="77777777" w:rsidR="003F7AE4" w:rsidRDefault="003F7AE4">
            <w:pPr>
              <w:spacing w:before="0" w:line="240" w:lineRule="auto"/>
              <w:jc w:val="left"/>
              <w:rPr>
                <w:rFonts w:eastAsia="Times New Roman"/>
                <w:bCs/>
                <w:i/>
                <w:iCs/>
                <w:kern w:val="0"/>
                <w:sz w:val="24"/>
                <w:szCs w:val="24"/>
              </w:rPr>
            </w:pPr>
          </w:p>
        </w:tc>
        <w:tc>
          <w:tcPr>
            <w:tcW w:w="758" w:type="dxa"/>
            <w:tcBorders>
              <w:top w:val="nil"/>
              <w:left w:val="nil"/>
              <w:bottom w:val="single" w:sz="4" w:space="0" w:color="auto"/>
              <w:right w:val="single" w:sz="4" w:space="0" w:color="auto"/>
            </w:tcBorders>
            <w:vAlign w:val="center"/>
          </w:tcPr>
          <w:p w14:paraId="0CC8D3E3" w14:textId="77777777" w:rsidR="003F7AE4" w:rsidRDefault="003F7AE4">
            <w:pPr>
              <w:spacing w:before="0" w:line="240" w:lineRule="auto"/>
              <w:jc w:val="left"/>
              <w:rPr>
                <w:rFonts w:eastAsia="Times New Roman"/>
                <w:bCs/>
                <w:i/>
                <w:iCs/>
                <w:kern w:val="0"/>
                <w:sz w:val="24"/>
                <w:szCs w:val="24"/>
              </w:rPr>
            </w:pPr>
          </w:p>
        </w:tc>
        <w:tc>
          <w:tcPr>
            <w:tcW w:w="826" w:type="dxa"/>
            <w:tcBorders>
              <w:top w:val="nil"/>
              <w:left w:val="nil"/>
              <w:bottom w:val="single" w:sz="4" w:space="0" w:color="auto"/>
              <w:right w:val="single" w:sz="4" w:space="0" w:color="auto"/>
            </w:tcBorders>
            <w:vAlign w:val="center"/>
          </w:tcPr>
          <w:p w14:paraId="0F755A86" w14:textId="77777777" w:rsidR="003F7AE4" w:rsidRDefault="003F7AE4">
            <w:pPr>
              <w:spacing w:before="0" w:line="240" w:lineRule="auto"/>
              <w:jc w:val="left"/>
              <w:rPr>
                <w:rFonts w:eastAsia="Times New Roman"/>
                <w:bCs/>
                <w:i/>
                <w:iCs/>
                <w:kern w:val="0"/>
                <w:sz w:val="24"/>
                <w:szCs w:val="24"/>
              </w:rPr>
            </w:pPr>
          </w:p>
        </w:tc>
        <w:tc>
          <w:tcPr>
            <w:tcW w:w="709" w:type="dxa"/>
            <w:tcBorders>
              <w:top w:val="nil"/>
              <w:left w:val="nil"/>
              <w:bottom w:val="single" w:sz="4" w:space="0" w:color="auto"/>
              <w:right w:val="single" w:sz="4" w:space="0" w:color="auto"/>
            </w:tcBorders>
            <w:vAlign w:val="center"/>
          </w:tcPr>
          <w:p w14:paraId="241E7CDB" w14:textId="77777777" w:rsidR="003F7AE4" w:rsidRDefault="003F7AE4">
            <w:pPr>
              <w:spacing w:before="0" w:line="240" w:lineRule="auto"/>
              <w:rPr>
                <w:rFonts w:eastAsia="Times New Roman"/>
                <w:bCs/>
                <w:i/>
                <w:iCs/>
                <w:kern w:val="0"/>
                <w:sz w:val="24"/>
                <w:szCs w:val="24"/>
              </w:rPr>
            </w:pPr>
          </w:p>
        </w:tc>
        <w:tc>
          <w:tcPr>
            <w:tcW w:w="847" w:type="dxa"/>
            <w:tcBorders>
              <w:top w:val="nil"/>
              <w:left w:val="nil"/>
              <w:bottom w:val="single" w:sz="4" w:space="0" w:color="auto"/>
              <w:right w:val="single" w:sz="4" w:space="0" w:color="auto"/>
            </w:tcBorders>
            <w:vAlign w:val="center"/>
          </w:tcPr>
          <w:p w14:paraId="40A89D8C" w14:textId="77777777" w:rsidR="003F7AE4" w:rsidRDefault="003F7AE4">
            <w:pPr>
              <w:spacing w:before="0" w:line="240" w:lineRule="auto"/>
              <w:rPr>
                <w:rFonts w:eastAsia="Times New Roman"/>
                <w:bCs/>
                <w:i/>
                <w:iCs/>
                <w:kern w:val="0"/>
                <w:sz w:val="24"/>
                <w:szCs w:val="24"/>
              </w:rPr>
            </w:pPr>
          </w:p>
        </w:tc>
        <w:tc>
          <w:tcPr>
            <w:tcW w:w="1279" w:type="dxa"/>
            <w:tcBorders>
              <w:top w:val="nil"/>
              <w:left w:val="nil"/>
              <w:bottom w:val="single" w:sz="4" w:space="0" w:color="auto"/>
              <w:right w:val="single" w:sz="4" w:space="0" w:color="auto"/>
            </w:tcBorders>
            <w:vAlign w:val="center"/>
          </w:tcPr>
          <w:p w14:paraId="1FB0E259" w14:textId="77777777" w:rsidR="003F7AE4" w:rsidRDefault="003F7AE4">
            <w:pPr>
              <w:spacing w:before="0" w:line="240" w:lineRule="auto"/>
              <w:rPr>
                <w:rFonts w:eastAsia="Times New Roman"/>
                <w:bCs/>
                <w:i/>
                <w:iCs/>
                <w:kern w:val="0"/>
                <w:sz w:val="24"/>
                <w:szCs w:val="24"/>
              </w:rPr>
            </w:pPr>
          </w:p>
        </w:tc>
        <w:tc>
          <w:tcPr>
            <w:tcW w:w="992" w:type="dxa"/>
            <w:tcBorders>
              <w:top w:val="nil"/>
              <w:left w:val="nil"/>
              <w:bottom w:val="single" w:sz="4" w:space="0" w:color="auto"/>
              <w:right w:val="nil"/>
            </w:tcBorders>
            <w:vAlign w:val="center"/>
          </w:tcPr>
          <w:p w14:paraId="5FE825AE" w14:textId="77777777" w:rsidR="003F7AE4" w:rsidRDefault="003F7AE4">
            <w:pPr>
              <w:spacing w:before="0" w:line="240" w:lineRule="auto"/>
              <w:rPr>
                <w:rFonts w:eastAsia="Times New Roman"/>
                <w:bCs/>
                <w:kern w:val="0"/>
                <w:sz w:val="24"/>
                <w:szCs w:val="24"/>
              </w:rPr>
            </w:pPr>
          </w:p>
        </w:tc>
        <w:tc>
          <w:tcPr>
            <w:tcW w:w="236" w:type="dxa"/>
            <w:tcBorders>
              <w:top w:val="nil"/>
              <w:left w:val="nil"/>
              <w:bottom w:val="single" w:sz="4" w:space="0" w:color="auto"/>
              <w:right w:val="single" w:sz="4" w:space="0" w:color="auto"/>
            </w:tcBorders>
            <w:vAlign w:val="center"/>
          </w:tcPr>
          <w:p w14:paraId="67FA6AA3" w14:textId="77777777" w:rsidR="003F7AE4" w:rsidRDefault="003F7AE4">
            <w:pPr>
              <w:spacing w:before="0" w:line="240" w:lineRule="auto"/>
              <w:rPr>
                <w:rFonts w:eastAsia="Times New Roman"/>
                <w:bCs/>
                <w:kern w:val="0"/>
                <w:sz w:val="24"/>
                <w:szCs w:val="24"/>
              </w:rPr>
            </w:pPr>
          </w:p>
        </w:tc>
        <w:tc>
          <w:tcPr>
            <w:tcW w:w="1040" w:type="dxa"/>
            <w:tcBorders>
              <w:top w:val="nil"/>
              <w:left w:val="nil"/>
              <w:bottom w:val="single" w:sz="4" w:space="0" w:color="auto"/>
              <w:right w:val="single" w:sz="4" w:space="0" w:color="auto"/>
            </w:tcBorders>
            <w:vAlign w:val="center"/>
          </w:tcPr>
          <w:p w14:paraId="0CD9D4AC" w14:textId="77777777" w:rsidR="003F7AE4" w:rsidRDefault="003F7AE4">
            <w:pPr>
              <w:spacing w:before="0" w:line="240" w:lineRule="auto"/>
              <w:rPr>
                <w:rFonts w:eastAsia="Times New Roman"/>
                <w:bCs/>
                <w:kern w:val="0"/>
                <w:sz w:val="24"/>
                <w:szCs w:val="24"/>
              </w:rPr>
            </w:pPr>
          </w:p>
        </w:tc>
      </w:tr>
      <w:tr w:rsidR="003F7AE4" w14:paraId="3DC14AE3" w14:textId="77777777" w:rsidTr="003F7AE4">
        <w:trPr>
          <w:cantSplit/>
          <w:trHeight w:val="315"/>
          <w:jc w:val="center"/>
        </w:trPr>
        <w:tc>
          <w:tcPr>
            <w:tcW w:w="838" w:type="dxa"/>
            <w:tcBorders>
              <w:top w:val="nil"/>
              <w:left w:val="single" w:sz="4" w:space="0" w:color="auto"/>
              <w:bottom w:val="single" w:sz="4" w:space="0" w:color="auto"/>
              <w:right w:val="single" w:sz="4" w:space="0" w:color="auto"/>
            </w:tcBorders>
            <w:vAlign w:val="center"/>
            <w:hideMark/>
          </w:tcPr>
          <w:p w14:paraId="4256DBEB" w14:textId="77777777" w:rsidR="003F7AE4" w:rsidRDefault="003F7AE4">
            <w:pPr>
              <w:spacing w:before="0" w:line="240" w:lineRule="auto"/>
              <w:jc w:val="center"/>
              <w:rPr>
                <w:rFonts w:eastAsia="Times New Roman"/>
                <w:bCs/>
                <w:kern w:val="0"/>
                <w:sz w:val="24"/>
                <w:szCs w:val="24"/>
              </w:rPr>
            </w:pPr>
            <w:r>
              <w:rPr>
                <w:rFonts w:eastAsia="Times New Roman"/>
                <w:kern w:val="0"/>
                <w:sz w:val="24"/>
                <w:szCs w:val="24"/>
              </w:rPr>
              <w:t>2</w:t>
            </w:r>
          </w:p>
        </w:tc>
        <w:tc>
          <w:tcPr>
            <w:tcW w:w="1887" w:type="dxa"/>
            <w:tcBorders>
              <w:top w:val="nil"/>
              <w:left w:val="nil"/>
              <w:bottom w:val="single" w:sz="4" w:space="0" w:color="auto"/>
              <w:right w:val="single" w:sz="4" w:space="0" w:color="auto"/>
            </w:tcBorders>
            <w:vAlign w:val="center"/>
            <w:hideMark/>
          </w:tcPr>
          <w:p w14:paraId="193FA84E" w14:textId="77777777" w:rsidR="003F7AE4" w:rsidRDefault="003F7AE4">
            <w:pPr>
              <w:spacing w:before="0" w:line="240" w:lineRule="auto"/>
              <w:rPr>
                <w:rFonts w:eastAsia="Times New Roman"/>
                <w:bCs/>
                <w:kern w:val="0"/>
                <w:sz w:val="24"/>
                <w:szCs w:val="24"/>
              </w:rPr>
            </w:pPr>
            <w:r>
              <w:rPr>
                <w:rFonts w:eastAsia="Times New Roman"/>
                <w:kern w:val="0"/>
                <w:sz w:val="24"/>
                <w:szCs w:val="24"/>
              </w:rPr>
              <w:t>Hàng hóa 2</w:t>
            </w:r>
          </w:p>
        </w:tc>
        <w:tc>
          <w:tcPr>
            <w:tcW w:w="1843" w:type="dxa"/>
            <w:tcBorders>
              <w:top w:val="nil"/>
              <w:left w:val="nil"/>
              <w:bottom w:val="single" w:sz="4" w:space="0" w:color="auto"/>
              <w:right w:val="single" w:sz="4" w:space="0" w:color="auto"/>
            </w:tcBorders>
            <w:vAlign w:val="center"/>
            <w:hideMark/>
          </w:tcPr>
          <w:p w14:paraId="3A287B53" w14:textId="77777777" w:rsidR="003F7AE4" w:rsidRDefault="003F7AE4">
            <w:pPr>
              <w:spacing w:before="0" w:line="240" w:lineRule="auto"/>
              <w:rPr>
                <w:rFonts w:eastAsia="Times New Roman"/>
                <w:bCs/>
                <w:kern w:val="0"/>
                <w:sz w:val="24"/>
                <w:szCs w:val="24"/>
              </w:rPr>
            </w:pPr>
            <w:r>
              <w:rPr>
                <w:rFonts w:eastAsia="Times New Roman"/>
                <w:kern w:val="0"/>
                <w:sz w:val="24"/>
                <w:szCs w:val="24"/>
              </w:rPr>
              <w:t>……..</w:t>
            </w:r>
          </w:p>
        </w:tc>
        <w:tc>
          <w:tcPr>
            <w:tcW w:w="992" w:type="dxa"/>
            <w:tcBorders>
              <w:top w:val="nil"/>
              <w:left w:val="nil"/>
              <w:bottom w:val="single" w:sz="4" w:space="0" w:color="auto"/>
              <w:right w:val="single" w:sz="4" w:space="0" w:color="auto"/>
            </w:tcBorders>
            <w:vAlign w:val="center"/>
            <w:hideMark/>
          </w:tcPr>
          <w:p w14:paraId="3E0FE177" w14:textId="77777777" w:rsidR="003F7AE4" w:rsidRDefault="003F7AE4">
            <w:pPr>
              <w:spacing w:before="0" w:line="240" w:lineRule="auto"/>
              <w:rPr>
                <w:rFonts w:eastAsia="Times New Roman"/>
                <w:bCs/>
                <w:kern w:val="0"/>
                <w:sz w:val="24"/>
                <w:szCs w:val="24"/>
              </w:rPr>
            </w:pPr>
            <w:r>
              <w:rPr>
                <w:rFonts w:eastAsia="Times New Roman"/>
                <w:kern w:val="0"/>
                <w:sz w:val="24"/>
                <w:szCs w:val="24"/>
              </w:rPr>
              <w:t> </w:t>
            </w:r>
          </w:p>
        </w:tc>
        <w:tc>
          <w:tcPr>
            <w:tcW w:w="838" w:type="dxa"/>
            <w:tcBorders>
              <w:top w:val="single" w:sz="4" w:space="0" w:color="auto"/>
              <w:left w:val="nil"/>
              <w:bottom w:val="single" w:sz="4" w:space="0" w:color="auto"/>
              <w:right w:val="single" w:sz="4" w:space="0" w:color="auto"/>
            </w:tcBorders>
          </w:tcPr>
          <w:p w14:paraId="0249628F" w14:textId="77777777" w:rsidR="003F7AE4" w:rsidRDefault="003F7AE4">
            <w:pPr>
              <w:spacing w:before="0" w:line="240" w:lineRule="auto"/>
              <w:jc w:val="left"/>
              <w:rPr>
                <w:rFonts w:eastAsia="Times New Roman"/>
                <w:bCs/>
                <w:kern w:val="0"/>
                <w:sz w:val="24"/>
                <w:szCs w:val="24"/>
              </w:rPr>
            </w:pPr>
          </w:p>
        </w:tc>
        <w:tc>
          <w:tcPr>
            <w:tcW w:w="838" w:type="dxa"/>
            <w:tcBorders>
              <w:top w:val="nil"/>
              <w:left w:val="single" w:sz="4" w:space="0" w:color="auto"/>
              <w:bottom w:val="single" w:sz="4" w:space="0" w:color="auto"/>
              <w:right w:val="single" w:sz="4" w:space="0" w:color="auto"/>
            </w:tcBorders>
            <w:vAlign w:val="center"/>
            <w:hideMark/>
          </w:tcPr>
          <w:p w14:paraId="5456B0A2" w14:textId="77777777" w:rsidR="003F7AE4" w:rsidRDefault="003F7AE4">
            <w:pPr>
              <w:spacing w:before="0" w:line="240" w:lineRule="auto"/>
              <w:jc w:val="left"/>
              <w:rPr>
                <w:rFonts w:eastAsia="Times New Roman"/>
                <w:bCs/>
                <w:kern w:val="0"/>
                <w:sz w:val="24"/>
                <w:szCs w:val="24"/>
              </w:rPr>
            </w:pPr>
            <w:r>
              <w:rPr>
                <w:rFonts w:eastAsia="Times New Roman"/>
                <w:kern w:val="0"/>
                <w:sz w:val="24"/>
                <w:szCs w:val="24"/>
              </w:rPr>
              <w:t> </w:t>
            </w:r>
          </w:p>
        </w:tc>
        <w:tc>
          <w:tcPr>
            <w:tcW w:w="838" w:type="dxa"/>
            <w:tcBorders>
              <w:top w:val="nil"/>
              <w:left w:val="nil"/>
              <w:bottom w:val="single" w:sz="4" w:space="0" w:color="auto"/>
              <w:right w:val="single" w:sz="4" w:space="0" w:color="auto"/>
            </w:tcBorders>
            <w:vAlign w:val="center"/>
            <w:hideMark/>
          </w:tcPr>
          <w:p w14:paraId="1CC328E6" w14:textId="77777777" w:rsidR="003F7AE4" w:rsidRDefault="003F7AE4">
            <w:pPr>
              <w:spacing w:before="0" w:line="240" w:lineRule="auto"/>
              <w:jc w:val="left"/>
              <w:rPr>
                <w:rFonts w:eastAsia="Times New Roman"/>
                <w:bCs/>
                <w:kern w:val="0"/>
                <w:sz w:val="24"/>
                <w:szCs w:val="24"/>
              </w:rPr>
            </w:pPr>
            <w:r>
              <w:rPr>
                <w:rFonts w:eastAsia="Times New Roman"/>
                <w:kern w:val="0"/>
                <w:sz w:val="24"/>
                <w:szCs w:val="24"/>
              </w:rPr>
              <w:t> </w:t>
            </w:r>
          </w:p>
        </w:tc>
        <w:tc>
          <w:tcPr>
            <w:tcW w:w="758" w:type="dxa"/>
            <w:tcBorders>
              <w:top w:val="nil"/>
              <w:left w:val="nil"/>
              <w:bottom w:val="single" w:sz="4" w:space="0" w:color="auto"/>
              <w:right w:val="single" w:sz="4" w:space="0" w:color="auto"/>
            </w:tcBorders>
            <w:vAlign w:val="center"/>
            <w:hideMark/>
          </w:tcPr>
          <w:p w14:paraId="0604B535" w14:textId="77777777" w:rsidR="003F7AE4" w:rsidRDefault="003F7AE4">
            <w:pPr>
              <w:spacing w:before="0" w:line="240" w:lineRule="auto"/>
              <w:jc w:val="left"/>
              <w:rPr>
                <w:rFonts w:eastAsia="Times New Roman"/>
                <w:bCs/>
                <w:kern w:val="0"/>
                <w:sz w:val="24"/>
                <w:szCs w:val="24"/>
              </w:rPr>
            </w:pPr>
            <w:r>
              <w:rPr>
                <w:rFonts w:eastAsia="Times New Roman"/>
                <w:kern w:val="0"/>
                <w:sz w:val="24"/>
                <w:szCs w:val="24"/>
              </w:rPr>
              <w:t> </w:t>
            </w:r>
          </w:p>
        </w:tc>
        <w:tc>
          <w:tcPr>
            <w:tcW w:w="826" w:type="dxa"/>
            <w:tcBorders>
              <w:top w:val="nil"/>
              <w:left w:val="nil"/>
              <w:bottom w:val="single" w:sz="4" w:space="0" w:color="auto"/>
              <w:right w:val="single" w:sz="4" w:space="0" w:color="auto"/>
            </w:tcBorders>
            <w:vAlign w:val="center"/>
            <w:hideMark/>
          </w:tcPr>
          <w:p w14:paraId="7DA867D3" w14:textId="77777777" w:rsidR="003F7AE4" w:rsidRDefault="003F7AE4">
            <w:pPr>
              <w:spacing w:before="0" w:line="240" w:lineRule="auto"/>
              <w:jc w:val="left"/>
              <w:rPr>
                <w:rFonts w:eastAsia="Times New Roman"/>
                <w:bCs/>
                <w:kern w:val="0"/>
                <w:sz w:val="24"/>
                <w:szCs w:val="24"/>
              </w:rPr>
            </w:pPr>
            <w:r>
              <w:rPr>
                <w:rFonts w:eastAsia="Times New Roman"/>
                <w:kern w:val="0"/>
                <w:sz w:val="24"/>
                <w:szCs w:val="24"/>
              </w:rPr>
              <w:t> </w:t>
            </w:r>
          </w:p>
        </w:tc>
        <w:tc>
          <w:tcPr>
            <w:tcW w:w="709" w:type="dxa"/>
            <w:tcBorders>
              <w:top w:val="nil"/>
              <w:left w:val="nil"/>
              <w:bottom w:val="single" w:sz="4" w:space="0" w:color="auto"/>
              <w:right w:val="single" w:sz="4" w:space="0" w:color="auto"/>
            </w:tcBorders>
            <w:vAlign w:val="center"/>
            <w:hideMark/>
          </w:tcPr>
          <w:p w14:paraId="40A404FC" w14:textId="77777777" w:rsidR="003F7AE4" w:rsidRDefault="003F7AE4">
            <w:pPr>
              <w:spacing w:before="0" w:line="240" w:lineRule="auto"/>
              <w:rPr>
                <w:rFonts w:eastAsia="Times New Roman"/>
                <w:bCs/>
                <w:kern w:val="0"/>
                <w:sz w:val="24"/>
                <w:szCs w:val="24"/>
              </w:rPr>
            </w:pPr>
            <w:r>
              <w:rPr>
                <w:rFonts w:eastAsia="Times New Roman"/>
                <w:kern w:val="0"/>
                <w:sz w:val="24"/>
                <w:szCs w:val="24"/>
              </w:rPr>
              <w:t> </w:t>
            </w:r>
          </w:p>
        </w:tc>
        <w:tc>
          <w:tcPr>
            <w:tcW w:w="847" w:type="dxa"/>
            <w:tcBorders>
              <w:top w:val="nil"/>
              <w:left w:val="nil"/>
              <w:bottom w:val="single" w:sz="4" w:space="0" w:color="auto"/>
              <w:right w:val="single" w:sz="4" w:space="0" w:color="auto"/>
            </w:tcBorders>
            <w:vAlign w:val="center"/>
            <w:hideMark/>
          </w:tcPr>
          <w:p w14:paraId="6F6010C9" w14:textId="77777777" w:rsidR="003F7AE4" w:rsidRDefault="003F7AE4">
            <w:pPr>
              <w:spacing w:before="0" w:line="240" w:lineRule="auto"/>
              <w:rPr>
                <w:rFonts w:eastAsia="Times New Roman"/>
                <w:bCs/>
                <w:kern w:val="0"/>
                <w:sz w:val="24"/>
                <w:szCs w:val="24"/>
              </w:rPr>
            </w:pPr>
            <w:r>
              <w:rPr>
                <w:rFonts w:eastAsia="Times New Roman"/>
                <w:kern w:val="0"/>
                <w:sz w:val="24"/>
                <w:szCs w:val="24"/>
              </w:rPr>
              <w:t> </w:t>
            </w:r>
          </w:p>
        </w:tc>
        <w:tc>
          <w:tcPr>
            <w:tcW w:w="1279" w:type="dxa"/>
            <w:tcBorders>
              <w:top w:val="nil"/>
              <w:left w:val="nil"/>
              <w:bottom w:val="single" w:sz="4" w:space="0" w:color="auto"/>
              <w:right w:val="single" w:sz="4" w:space="0" w:color="auto"/>
            </w:tcBorders>
            <w:vAlign w:val="center"/>
            <w:hideMark/>
          </w:tcPr>
          <w:p w14:paraId="5370D5AC" w14:textId="77777777" w:rsidR="003F7AE4" w:rsidRDefault="003F7AE4">
            <w:pPr>
              <w:spacing w:before="0" w:line="240" w:lineRule="auto"/>
              <w:rPr>
                <w:rFonts w:eastAsia="Times New Roman"/>
                <w:bCs/>
                <w:kern w:val="0"/>
                <w:sz w:val="24"/>
                <w:szCs w:val="24"/>
              </w:rPr>
            </w:pPr>
            <w:r>
              <w:rPr>
                <w:rFonts w:eastAsia="Times New Roman"/>
                <w:kern w:val="0"/>
                <w:sz w:val="24"/>
                <w:szCs w:val="24"/>
              </w:rPr>
              <w:t> </w:t>
            </w:r>
          </w:p>
        </w:tc>
        <w:tc>
          <w:tcPr>
            <w:tcW w:w="992" w:type="dxa"/>
            <w:tcBorders>
              <w:top w:val="nil"/>
              <w:left w:val="nil"/>
              <w:bottom w:val="single" w:sz="4" w:space="0" w:color="auto"/>
              <w:right w:val="nil"/>
            </w:tcBorders>
            <w:vAlign w:val="center"/>
            <w:hideMark/>
          </w:tcPr>
          <w:p w14:paraId="2AC1FBA1" w14:textId="77777777" w:rsidR="003F7AE4" w:rsidRDefault="003F7AE4">
            <w:pPr>
              <w:spacing w:before="0" w:line="240" w:lineRule="auto"/>
              <w:rPr>
                <w:rFonts w:eastAsia="Times New Roman"/>
                <w:bCs/>
                <w:kern w:val="0"/>
                <w:sz w:val="24"/>
                <w:szCs w:val="24"/>
              </w:rPr>
            </w:pPr>
            <w:r>
              <w:rPr>
                <w:rFonts w:eastAsia="Times New Roman"/>
                <w:kern w:val="0"/>
                <w:sz w:val="24"/>
                <w:szCs w:val="24"/>
              </w:rPr>
              <w:t> </w:t>
            </w:r>
          </w:p>
        </w:tc>
        <w:tc>
          <w:tcPr>
            <w:tcW w:w="236" w:type="dxa"/>
            <w:tcBorders>
              <w:top w:val="nil"/>
              <w:left w:val="nil"/>
              <w:bottom w:val="single" w:sz="4" w:space="0" w:color="auto"/>
              <w:right w:val="single" w:sz="4" w:space="0" w:color="auto"/>
            </w:tcBorders>
            <w:vAlign w:val="center"/>
            <w:hideMark/>
          </w:tcPr>
          <w:p w14:paraId="6EDF28A7" w14:textId="77777777" w:rsidR="003F7AE4" w:rsidRDefault="003F7AE4">
            <w:pPr>
              <w:spacing w:before="0" w:line="240" w:lineRule="auto"/>
              <w:rPr>
                <w:rFonts w:eastAsia="Times New Roman"/>
                <w:bCs/>
                <w:kern w:val="0"/>
                <w:sz w:val="24"/>
                <w:szCs w:val="24"/>
              </w:rPr>
            </w:pPr>
            <w:r>
              <w:rPr>
                <w:rFonts w:eastAsia="Times New Roman"/>
                <w:kern w:val="0"/>
                <w:sz w:val="24"/>
                <w:szCs w:val="24"/>
              </w:rPr>
              <w:t> </w:t>
            </w:r>
          </w:p>
        </w:tc>
        <w:tc>
          <w:tcPr>
            <w:tcW w:w="1040" w:type="dxa"/>
            <w:tcBorders>
              <w:top w:val="nil"/>
              <w:left w:val="nil"/>
              <w:bottom w:val="single" w:sz="4" w:space="0" w:color="auto"/>
              <w:right w:val="single" w:sz="4" w:space="0" w:color="auto"/>
            </w:tcBorders>
            <w:vAlign w:val="center"/>
            <w:hideMark/>
          </w:tcPr>
          <w:p w14:paraId="02276E5B" w14:textId="77777777" w:rsidR="003F7AE4" w:rsidRDefault="003F7AE4">
            <w:pPr>
              <w:spacing w:before="0" w:line="240" w:lineRule="auto"/>
              <w:rPr>
                <w:rFonts w:eastAsia="Times New Roman"/>
                <w:bCs/>
                <w:kern w:val="0"/>
                <w:sz w:val="24"/>
                <w:szCs w:val="24"/>
              </w:rPr>
            </w:pPr>
            <w:r>
              <w:rPr>
                <w:rFonts w:eastAsia="Times New Roman"/>
                <w:kern w:val="0"/>
                <w:sz w:val="24"/>
                <w:szCs w:val="24"/>
              </w:rPr>
              <w:t> </w:t>
            </w:r>
          </w:p>
        </w:tc>
      </w:tr>
      <w:tr w:rsidR="003F7AE4" w14:paraId="5710CE93" w14:textId="77777777" w:rsidTr="003F7AE4">
        <w:trPr>
          <w:cantSplit/>
          <w:trHeight w:val="315"/>
          <w:jc w:val="center"/>
        </w:trPr>
        <w:tc>
          <w:tcPr>
            <w:tcW w:w="838" w:type="dxa"/>
            <w:tcBorders>
              <w:top w:val="nil"/>
              <w:left w:val="single" w:sz="4" w:space="0" w:color="auto"/>
              <w:bottom w:val="single" w:sz="4" w:space="0" w:color="auto"/>
              <w:right w:val="single" w:sz="4" w:space="0" w:color="auto"/>
            </w:tcBorders>
            <w:vAlign w:val="center"/>
            <w:hideMark/>
          </w:tcPr>
          <w:p w14:paraId="3B62B84A" w14:textId="77777777" w:rsidR="003F7AE4" w:rsidRDefault="003F7AE4">
            <w:pPr>
              <w:spacing w:before="0" w:line="240" w:lineRule="auto"/>
              <w:jc w:val="center"/>
              <w:rPr>
                <w:rFonts w:eastAsia="Times New Roman"/>
                <w:bCs/>
                <w:kern w:val="0"/>
                <w:sz w:val="24"/>
                <w:szCs w:val="24"/>
              </w:rPr>
            </w:pPr>
            <w:r>
              <w:rPr>
                <w:rFonts w:eastAsia="Times New Roman"/>
                <w:kern w:val="0"/>
                <w:sz w:val="24"/>
                <w:szCs w:val="24"/>
              </w:rPr>
              <w:t>…</w:t>
            </w:r>
          </w:p>
        </w:tc>
        <w:tc>
          <w:tcPr>
            <w:tcW w:w="1887" w:type="dxa"/>
            <w:tcBorders>
              <w:top w:val="nil"/>
              <w:left w:val="nil"/>
              <w:bottom w:val="single" w:sz="4" w:space="0" w:color="auto"/>
              <w:right w:val="single" w:sz="4" w:space="0" w:color="auto"/>
            </w:tcBorders>
            <w:vAlign w:val="center"/>
            <w:hideMark/>
          </w:tcPr>
          <w:p w14:paraId="5544C6D9" w14:textId="77777777" w:rsidR="003F7AE4" w:rsidRDefault="003F7AE4">
            <w:pPr>
              <w:spacing w:before="0" w:line="240" w:lineRule="auto"/>
              <w:rPr>
                <w:rFonts w:eastAsia="Times New Roman"/>
                <w:bCs/>
                <w:kern w:val="0"/>
                <w:sz w:val="24"/>
                <w:szCs w:val="24"/>
              </w:rPr>
            </w:pPr>
            <w:r>
              <w:rPr>
                <w:rFonts w:eastAsia="Times New Roman"/>
                <w:kern w:val="0"/>
                <w:sz w:val="24"/>
                <w:szCs w:val="24"/>
              </w:rPr>
              <w:t>…</w:t>
            </w:r>
          </w:p>
        </w:tc>
        <w:tc>
          <w:tcPr>
            <w:tcW w:w="1843" w:type="dxa"/>
            <w:tcBorders>
              <w:top w:val="nil"/>
              <w:left w:val="nil"/>
              <w:bottom w:val="single" w:sz="4" w:space="0" w:color="auto"/>
              <w:right w:val="single" w:sz="4" w:space="0" w:color="auto"/>
            </w:tcBorders>
            <w:vAlign w:val="center"/>
          </w:tcPr>
          <w:p w14:paraId="4A8D561D" w14:textId="77777777" w:rsidR="003F7AE4" w:rsidRDefault="003F7AE4">
            <w:pPr>
              <w:spacing w:before="0" w:line="240" w:lineRule="auto"/>
              <w:rPr>
                <w:rFonts w:eastAsia="Times New Roman"/>
                <w:bCs/>
                <w:kern w:val="0"/>
                <w:sz w:val="24"/>
                <w:szCs w:val="24"/>
              </w:rPr>
            </w:pPr>
          </w:p>
        </w:tc>
        <w:tc>
          <w:tcPr>
            <w:tcW w:w="992" w:type="dxa"/>
            <w:tcBorders>
              <w:top w:val="nil"/>
              <w:left w:val="nil"/>
              <w:bottom w:val="single" w:sz="4" w:space="0" w:color="auto"/>
              <w:right w:val="single" w:sz="4" w:space="0" w:color="auto"/>
            </w:tcBorders>
            <w:vAlign w:val="center"/>
          </w:tcPr>
          <w:p w14:paraId="2B2D63DD" w14:textId="77777777" w:rsidR="003F7AE4" w:rsidRDefault="003F7AE4">
            <w:pPr>
              <w:spacing w:before="0" w:line="240" w:lineRule="auto"/>
              <w:rPr>
                <w:rFonts w:eastAsia="Times New Roman"/>
                <w:bCs/>
                <w:kern w:val="0"/>
                <w:sz w:val="24"/>
                <w:szCs w:val="24"/>
              </w:rPr>
            </w:pPr>
          </w:p>
        </w:tc>
        <w:tc>
          <w:tcPr>
            <w:tcW w:w="838" w:type="dxa"/>
            <w:tcBorders>
              <w:top w:val="single" w:sz="4" w:space="0" w:color="auto"/>
              <w:left w:val="nil"/>
              <w:bottom w:val="single" w:sz="4" w:space="0" w:color="auto"/>
              <w:right w:val="single" w:sz="4" w:space="0" w:color="auto"/>
            </w:tcBorders>
          </w:tcPr>
          <w:p w14:paraId="075CDA26" w14:textId="77777777" w:rsidR="003F7AE4" w:rsidRDefault="003F7AE4">
            <w:pPr>
              <w:spacing w:before="0" w:line="240" w:lineRule="auto"/>
              <w:jc w:val="left"/>
              <w:rPr>
                <w:rFonts w:eastAsia="Times New Roman"/>
                <w:bCs/>
                <w:kern w:val="0"/>
                <w:sz w:val="24"/>
                <w:szCs w:val="24"/>
              </w:rPr>
            </w:pPr>
          </w:p>
        </w:tc>
        <w:tc>
          <w:tcPr>
            <w:tcW w:w="838" w:type="dxa"/>
            <w:tcBorders>
              <w:top w:val="single" w:sz="4" w:space="0" w:color="auto"/>
              <w:left w:val="single" w:sz="4" w:space="0" w:color="auto"/>
              <w:bottom w:val="single" w:sz="4" w:space="0" w:color="auto"/>
              <w:right w:val="single" w:sz="4" w:space="0" w:color="auto"/>
            </w:tcBorders>
            <w:vAlign w:val="center"/>
          </w:tcPr>
          <w:p w14:paraId="10299483" w14:textId="77777777" w:rsidR="003F7AE4" w:rsidRDefault="003F7AE4">
            <w:pPr>
              <w:spacing w:before="0" w:line="240" w:lineRule="auto"/>
              <w:jc w:val="left"/>
              <w:rPr>
                <w:rFonts w:eastAsia="Times New Roman"/>
                <w:bCs/>
                <w:kern w:val="0"/>
                <w:sz w:val="24"/>
                <w:szCs w:val="24"/>
              </w:rPr>
            </w:pPr>
          </w:p>
        </w:tc>
        <w:tc>
          <w:tcPr>
            <w:tcW w:w="838" w:type="dxa"/>
            <w:tcBorders>
              <w:top w:val="nil"/>
              <w:left w:val="nil"/>
              <w:bottom w:val="single" w:sz="4" w:space="0" w:color="auto"/>
              <w:right w:val="single" w:sz="4" w:space="0" w:color="auto"/>
            </w:tcBorders>
            <w:vAlign w:val="center"/>
          </w:tcPr>
          <w:p w14:paraId="26331B9D" w14:textId="77777777" w:rsidR="003F7AE4" w:rsidRDefault="003F7AE4">
            <w:pPr>
              <w:spacing w:before="0" w:line="240" w:lineRule="auto"/>
              <w:jc w:val="left"/>
              <w:rPr>
                <w:rFonts w:eastAsia="Times New Roman"/>
                <w:bCs/>
                <w:kern w:val="0"/>
                <w:sz w:val="24"/>
                <w:szCs w:val="24"/>
              </w:rPr>
            </w:pPr>
          </w:p>
        </w:tc>
        <w:tc>
          <w:tcPr>
            <w:tcW w:w="758" w:type="dxa"/>
            <w:tcBorders>
              <w:top w:val="nil"/>
              <w:left w:val="nil"/>
              <w:bottom w:val="single" w:sz="4" w:space="0" w:color="auto"/>
              <w:right w:val="single" w:sz="4" w:space="0" w:color="auto"/>
            </w:tcBorders>
            <w:vAlign w:val="center"/>
          </w:tcPr>
          <w:p w14:paraId="11B72E74" w14:textId="77777777" w:rsidR="003F7AE4" w:rsidRDefault="003F7AE4">
            <w:pPr>
              <w:spacing w:before="0" w:line="240" w:lineRule="auto"/>
              <w:jc w:val="left"/>
              <w:rPr>
                <w:rFonts w:eastAsia="Times New Roman"/>
                <w:bCs/>
                <w:kern w:val="0"/>
                <w:sz w:val="24"/>
                <w:szCs w:val="24"/>
              </w:rPr>
            </w:pPr>
          </w:p>
        </w:tc>
        <w:tc>
          <w:tcPr>
            <w:tcW w:w="826" w:type="dxa"/>
            <w:tcBorders>
              <w:top w:val="nil"/>
              <w:left w:val="nil"/>
              <w:bottom w:val="single" w:sz="4" w:space="0" w:color="auto"/>
              <w:right w:val="single" w:sz="4" w:space="0" w:color="auto"/>
            </w:tcBorders>
            <w:vAlign w:val="center"/>
          </w:tcPr>
          <w:p w14:paraId="3B7DD881" w14:textId="77777777" w:rsidR="003F7AE4" w:rsidRDefault="003F7AE4">
            <w:pPr>
              <w:spacing w:before="0" w:line="240" w:lineRule="auto"/>
              <w:jc w:val="left"/>
              <w:rPr>
                <w:rFonts w:eastAsia="Times New Roman"/>
                <w:bCs/>
                <w:kern w:val="0"/>
                <w:sz w:val="24"/>
                <w:szCs w:val="24"/>
              </w:rPr>
            </w:pPr>
          </w:p>
        </w:tc>
        <w:tc>
          <w:tcPr>
            <w:tcW w:w="709" w:type="dxa"/>
            <w:tcBorders>
              <w:top w:val="nil"/>
              <w:left w:val="nil"/>
              <w:bottom w:val="single" w:sz="4" w:space="0" w:color="auto"/>
              <w:right w:val="single" w:sz="4" w:space="0" w:color="auto"/>
            </w:tcBorders>
            <w:vAlign w:val="center"/>
          </w:tcPr>
          <w:p w14:paraId="65E7A7D3" w14:textId="77777777" w:rsidR="003F7AE4" w:rsidRDefault="003F7AE4">
            <w:pPr>
              <w:spacing w:before="0" w:line="240" w:lineRule="auto"/>
              <w:rPr>
                <w:rFonts w:eastAsia="Times New Roman"/>
                <w:bCs/>
                <w:kern w:val="0"/>
                <w:sz w:val="24"/>
                <w:szCs w:val="24"/>
              </w:rPr>
            </w:pPr>
          </w:p>
        </w:tc>
        <w:tc>
          <w:tcPr>
            <w:tcW w:w="847" w:type="dxa"/>
            <w:tcBorders>
              <w:top w:val="nil"/>
              <w:left w:val="nil"/>
              <w:bottom w:val="single" w:sz="4" w:space="0" w:color="auto"/>
              <w:right w:val="single" w:sz="4" w:space="0" w:color="auto"/>
            </w:tcBorders>
            <w:vAlign w:val="center"/>
          </w:tcPr>
          <w:p w14:paraId="031E3720" w14:textId="77777777" w:rsidR="003F7AE4" w:rsidRDefault="003F7AE4">
            <w:pPr>
              <w:spacing w:before="0" w:line="240" w:lineRule="auto"/>
              <w:rPr>
                <w:rFonts w:eastAsia="Times New Roman"/>
                <w:bCs/>
                <w:kern w:val="0"/>
                <w:sz w:val="24"/>
                <w:szCs w:val="24"/>
              </w:rPr>
            </w:pPr>
          </w:p>
        </w:tc>
        <w:tc>
          <w:tcPr>
            <w:tcW w:w="1279" w:type="dxa"/>
            <w:tcBorders>
              <w:top w:val="nil"/>
              <w:left w:val="nil"/>
              <w:bottom w:val="single" w:sz="4" w:space="0" w:color="auto"/>
              <w:right w:val="single" w:sz="4" w:space="0" w:color="auto"/>
            </w:tcBorders>
            <w:vAlign w:val="center"/>
          </w:tcPr>
          <w:p w14:paraId="39358890" w14:textId="77777777" w:rsidR="003F7AE4" w:rsidRDefault="003F7AE4">
            <w:pPr>
              <w:spacing w:before="0" w:line="240" w:lineRule="auto"/>
              <w:rPr>
                <w:rFonts w:eastAsia="Times New Roman"/>
                <w:bCs/>
                <w:kern w:val="0"/>
                <w:sz w:val="24"/>
                <w:szCs w:val="24"/>
              </w:rPr>
            </w:pPr>
          </w:p>
        </w:tc>
        <w:tc>
          <w:tcPr>
            <w:tcW w:w="992" w:type="dxa"/>
            <w:tcBorders>
              <w:top w:val="nil"/>
              <w:left w:val="nil"/>
              <w:bottom w:val="single" w:sz="4" w:space="0" w:color="auto"/>
              <w:right w:val="nil"/>
            </w:tcBorders>
            <w:vAlign w:val="center"/>
          </w:tcPr>
          <w:p w14:paraId="55C4D029" w14:textId="77777777" w:rsidR="003F7AE4" w:rsidRDefault="003F7AE4">
            <w:pPr>
              <w:spacing w:before="0" w:line="240" w:lineRule="auto"/>
              <w:rPr>
                <w:rFonts w:eastAsia="Times New Roman"/>
                <w:bCs/>
                <w:kern w:val="0"/>
                <w:sz w:val="24"/>
                <w:szCs w:val="24"/>
              </w:rPr>
            </w:pPr>
          </w:p>
        </w:tc>
        <w:tc>
          <w:tcPr>
            <w:tcW w:w="236" w:type="dxa"/>
            <w:tcBorders>
              <w:top w:val="nil"/>
              <w:left w:val="nil"/>
              <w:bottom w:val="single" w:sz="4" w:space="0" w:color="auto"/>
              <w:right w:val="single" w:sz="4" w:space="0" w:color="auto"/>
            </w:tcBorders>
            <w:vAlign w:val="center"/>
          </w:tcPr>
          <w:p w14:paraId="7A728930" w14:textId="77777777" w:rsidR="003F7AE4" w:rsidRDefault="003F7AE4">
            <w:pPr>
              <w:spacing w:before="0" w:line="240" w:lineRule="auto"/>
              <w:rPr>
                <w:rFonts w:eastAsia="Times New Roman"/>
                <w:bCs/>
                <w:kern w:val="0"/>
                <w:sz w:val="24"/>
                <w:szCs w:val="24"/>
              </w:rPr>
            </w:pPr>
          </w:p>
        </w:tc>
        <w:tc>
          <w:tcPr>
            <w:tcW w:w="1040" w:type="dxa"/>
            <w:tcBorders>
              <w:top w:val="nil"/>
              <w:left w:val="nil"/>
              <w:bottom w:val="single" w:sz="4" w:space="0" w:color="auto"/>
              <w:right w:val="single" w:sz="4" w:space="0" w:color="auto"/>
            </w:tcBorders>
            <w:vAlign w:val="center"/>
          </w:tcPr>
          <w:p w14:paraId="1705DD8B" w14:textId="77777777" w:rsidR="003F7AE4" w:rsidRDefault="003F7AE4">
            <w:pPr>
              <w:spacing w:before="0" w:line="240" w:lineRule="auto"/>
              <w:rPr>
                <w:rFonts w:eastAsia="Times New Roman"/>
                <w:bCs/>
                <w:kern w:val="0"/>
                <w:sz w:val="24"/>
                <w:szCs w:val="24"/>
              </w:rPr>
            </w:pPr>
          </w:p>
        </w:tc>
      </w:tr>
    </w:tbl>
    <w:p w14:paraId="3AD1B645" w14:textId="77777777" w:rsidR="003F7AE4" w:rsidRDefault="003F7AE4" w:rsidP="003F7AE4">
      <w:pPr>
        <w:shd w:val="clear" w:color="auto" w:fill="FFFFFF"/>
        <w:spacing w:after="120" w:line="234" w:lineRule="atLeast"/>
        <w:rPr>
          <w:rFonts w:eastAsia="Times New Roman"/>
          <w:color w:val="000000"/>
          <w:sz w:val="26"/>
          <w:szCs w:val="26"/>
          <w:lang w:eastAsia="vi-VN"/>
        </w:rPr>
      </w:pPr>
      <w:r>
        <w:rPr>
          <w:rFonts w:eastAsia="Times New Roman"/>
          <w:i/>
          <w:iCs/>
          <w:color w:val="000000"/>
          <w:sz w:val="26"/>
          <w:szCs w:val="26"/>
          <w:lang w:eastAsia="vi-VN"/>
        </w:rPr>
        <w:t>(Gửi kèm theo các tài liệu chứng minh về tính năng, thông số kỹ thuật và các tài liệu liên quan của thiết bị y tế, vật tư, linh phụ kiện)</w:t>
      </w:r>
    </w:p>
    <w:p w14:paraId="1A4A38E1" w14:textId="77777777" w:rsidR="003F7AE4" w:rsidRDefault="003F7AE4" w:rsidP="003F7AE4">
      <w:pPr>
        <w:spacing w:after="120" w:line="240" w:lineRule="auto"/>
        <w:ind w:left="180" w:hanging="180"/>
        <w:rPr>
          <w:sz w:val="24"/>
          <w:szCs w:val="24"/>
          <w:lang w:val="nl-NL"/>
        </w:rPr>
      </w:pPr>
      <w:r>
        <w:rPr>
          <w:sz w:val="24"/>
          <w:szCs w:val="24"/>
          <w:lang w:val="nl-NL"/>
        </w:rPr>
        <w:t>2. Giá trên đã bao gồm tất cả các loại thuế, phí theo quy định của pháp luật;</w:t>
      </w:r>
    </w:p>
    <w:p w14:paraId="2C74D1FA" w14:textId="23E791CF" w:rsidR="003F7AE4" w:rsidRDefault="003F7AE4" w:rsidP="003F7AE4">
      <w:pPr>
        <w:spacing w:after="120" w:line="240" w:lineRule="auto"/>
        <w:ind w:left="180" w:hanging="180"/>
        <w:rPr>
          <w:sz w:val="24"/>
          <w:szCs w:val="24"/>
          <w:lang w:val="nl-NL"/>
        </w:rPr>
      </w:pPr>
      <w:r>
        <w:rPr>
          <w:sz w:val="24"/>
          <w:szCs w:val="24"/>
          <w:lang w:val="nl-NL"/>
        </w:rPr>
        <w:t xml:space="preserve">3. Báo giá này có hiệu lực trong vòng: </w:t>
      </w:r>
      <w:r w:rsidR="0083164F">
        <w:rPr>
          <w:sz w:val="24"/>
          <w:szCs w:val="24"/>
          <w:lang w:val="nl-NL"/>
        </w:rPr>
        <w:t>120</w:t>
      </w:r>
      <w:r>
        <w:rPr>
          <w:sz w:val="24"/>
          <w:szCs w:val="24"/>
          <w:lang w:val="nl-NL"/>
        </w:rPr>
        <w:t xml:space="preserve"> ngày kể từ ngày báo giá</w:t>
      </w:r>
    </w:p>
    <w:p w14:paraId="18A82D2E" w14:textId="755842FC" w:rsidR="003F7AE4" w:rsidRDefault="003F7AE4" w:rsidP="003F7AE4">
      <w:pPr>
        <w:spacing w:after="120" w:line="240" w:lineRule="auto"/>
        <w:ind w:left="180" w:hanging="180"/>
        <w:rPr>
          <w:sz w:val="24"/>
          <w:szCs w:val="24"/>
          <w:lang w:val="nl-NL"/>
        </w:rPr>
      </w:pPr>
      <w:r>
        <w:rPr>
          <w:sz w:val="24"/>
          <w:szCs w:val="24"/>
          <w:lang w:val="nl-NL"/>
        </w:rPr>
        <w:t xml:space="preserve">4. Địa điểm cung cấp hàng hóa: </w:t>
      </w:r>
      <w:r w:rsidRPr="003F7AE4">
        <w:rPr>
          <w:sz w:val="24"/>
          <w:szCs w:val="24"/>
          <w:lang w:val="nl-NL"/>
        </w:rPr>
        <w:t>Bệnh viện Phục hồi chức năng tỉnh Đồng Tháp. 167 Tôn Đức Thắng, Phường 1, Thành phố Cao Lãnh, tỉnh Đồng Tháp.</w:t>
      </w:r>
    </w:p>
    <w:p w14:paraId="06D9EA86" w14:textId="2DBA507C" w:rsidR="003F7AE4" w:rsidRPr="003F7AE4" w:rsidRDefault="003F7AE4" w:rsidP="003F7AE4">
      <w:pPr>
        <w:spacing w:after="120" w:line="240" w:lineRule="auto"/>
        <w:ind w:left="180" w:hanging="180"/>
        <w:rPr>
          <w:sz w:val="24"/>
          <w:szCs w:val="24"/>
          <w:highlight w:val="yellow"/>
        </w:rPr>
      </w:pPr>
      <w:r>
        <w:rPr>
          <w:sz w:val="24"/>
          <w:szCs w:val="24"/>
          <w:lang w:val="nl-NL"/>
        </w:rPr>
        <w:t>5. Thời gian thực hiện dự kiến: T</w:t>
      </w:r>
      <w:r>
        <w:rPr>
          <w:sz w:val="24"/>
          <w:szCs w:val="24"/>
          <w:lang w:val="vi-VN"/>
        </w:rPr>
        <w:t>rong vòng</w:t>
      </w:r>
      <w:r>
        <w:rPr>
          <w:sz w:val="24"/>
          <w:szCs w:val="24"/>
          <w:lang w:val="nl-NL"/>
        </w:rPr>
        <w:t xml:space="preserve"> tối đa</w:t>
      </w:r>
      <w:r>
        <w:rPr>
          <w:sz w:val="24"/>
          <w:szCs w:val="24"/>
          <w:lang w:val="vi-VN"/>
        </w:rPr>
        <w:t xml:space="preserve"> </w:t>
      </w:r>
      <w:r>
        <w:rPr>
          <w:sz w:val="24"/>
          <w:szCs w:val="24"/>
          <w:lang w:val="nl-NL"/>
        </w:rPr>
        <w:t>120</w:t>
      </w:r>
      <w:r>
        <w:rPr>
          <w:sz w:val="24"/>
          <w:szCs w:val="24"/>
          <w:lang w:val="vi-VN"/>
        </w:rPr>
        <w:t xml:space="preserve"> ngày kể từ </w:t>
      </w:r>
      <w:r>
        <w:rPr>
          <w:sz w:val="24"/>
          <w:szCs w:val="24"/>
        </w:rPr>
        <w:t>ngày hợp đồng có hiệu lực.</w:t>
      </w:r>
    </w:p>
    <w:p w14:paraId="7106BB9E" w14:textId="77777777" w:rsidR="003F7AE4" w:rsidRDefault="003F7AE4" w:rsidP="003F7AE4">
      <w:pPr>
        <w:pStyle w:val="ListParagraph"/>
        <w:spacing w:after="120" w:line="288" w:lineRule="auto"/>
        <w:ind w:left="180" w:hanging="180"/>
        <w:rPr>
          <w:sz w:val="24"/>
          <w:szCs w:val="24"/>
          <w:lang w:val="vi-VN"/>
        </w:rPr>
      </w:pPr>
      <w:r>
        <w:rPr>
          <w:sz w:val="24"/>
          <w:szCs w:val="24"/>
          <w:lang w:val="nl-NL"/>
        </w:rPr>
        <w:t>6</w:t>
      </w:r>
      <w:r>
        <w:rPr>
          <w:sz w:val="24"/>
          <w:szCs w:val="24"/>
          <w:lang w:val="vi-VN"/>
        </w:rPr>
        <w:t xml:space="preserve">. Dự kiến về các điều khoản thanh toán hợp đồng: </w:t>
      </w:r>
    </w:p>
    <w:p w14:paraId="2A588B4B" w14:textId="77777777" w:rsidR="003F7AE4" w:rsidRDefault="003F7AE4" w:rsidP="003F7AE4">
      <w:pPr>
        <w:spacing w:after="120" w:line="240" w:lineRule="auto"/>
        <w:ind w:left="180" w:hanging="180"/>
        <w:rPr>
          <w:sz w:val="24"/>
          <w:szCs w:val="24"/>
          <w:lang w:val="nl-NL"/>
        </w:rPr>
      </w:pPr>
      <w:r>
        <w:rPr>
          <w:sz w:val="24"/>
          <w:szCs w:val="24"/>
          <w:lang w:val="nl-NL"/>
        </w:rPr>
        <w:t>- Đồng tiền thanh toán: VNĐ</w:t>
      </w:r>
    </w:p>
    <w:p w14:paraId="21E48F7E" w14:textId="77777777" w:rsidR="003F7AE4" w:rsidRDefault="003F7AE4" w:rsidP="003F7AE4">
      <w:pPr>
        <w:spacing w:after="120" w:line="240" w:lineRule="auto"/>
        <w:ind w:left="180" w:hanging="180"/>
        <w:rPr>
          <w:sz w:val="24"/>
          <w:szCs w:val="24"/>
          <w:lang w:val="nl-NL"/>
        </w:rPr>
      </w:pPr>
      <w:r>
        <w:rPr>
          <w:sz w:val="24"/>
          <w:szCs w:val="24"/>
          <w:lang w:val="nl-NL"/>
        </w:rPr>
        <w:t xml:space="preserve">- Thanh toán: Dự kiến về các điều khoản tạm ứng, thanh toán hợp đồng: </w:t>
      </w:r>
    </w:p>
    <w:p w14:paraId="5861A70B" w14:textId="77777777" w:rsidR="003F7AE4" w:rsidRDefault="003F7AE4" w:rsidP="003F7AE4">
      <w:pPr>
        <w:pStyle w:val="ListParagraph"/>
        <w:numPr>
          <w:ilvl w:val="0"/>
          <w:numId w:val="1"/>
        </w:numPr>
        <w:spacing w:after="120" w:line="312" w:lineRule="auto"/>
        <w:ind w:left="630" w:hanging="270"/>
        <w:rPr>
          <w:sz w:val="24"/>
          <w:szCs w:val="24"/>
          <w:lang w:val="nl-NL"/>
        </w:rPr>
      </w:pPr>
      <w:r>
        <w:rPr>
          <w:sz w:val="24"/>
          <w:szCs w:val="24"/>
          <w:lang w:val="nl-NL"/>
        </w:rPr>
        <w:t>Tạm ứng 30% - 50% giá trị hợp đồng.</w:t>
      </w:r>
    </w:p>
    <w:p w14:paraId="35523BC5" w14:textId="77777777" w:rsidR="003F7AE4" w:rsidRDefault="003F7AE4" w:rsidP="003F7AE4">
      <w:pPr>
        <w:pStyle w:val="ListParagraph"/>
        <w:numPr>
          <w:ilvl w:val="0"/>
          <w:numId w:val="1"/>
        </w:numPr>
        <w:spacing w:after="120" w:line="312" w:lineRule="auto"/>
        <w:ind w:left="630" w:hanging="270"/>
        <w:rPr>
          <w:sz w:val="24"/>
          <w:szCs w:val="24"/>
          <w:lang w:val="nl-NL"/>
        </w:rPr>
      </w:pPr>
      <w:r>
        <w:rPr>
          <w:sz w:val="24"/>
          <w:szCs w:val="24"/>
          <w:lang w:val="nl-NL"/>
        </w:rPr>
        <w:lastRenderedPageBreak/>
        <w:t>Thanh toán 100% giá trị hợp đồng trong vòng 90 ngày kể từ khi hoàn thành cung cấp hàng hóa, hai bên ký biên bản nghiệm thu đưa vào sử dụng</w:t>
      </w:r>
    </w:p>
    <w:p w14:paraId="2ECBC830" w14:textId="77777777" w:rsidR="003F7AE4" w:rsidRDefault="003F7AE4" w:rsidP="003F7AE4">
      <w:pPr>
        <w:pStyle w:val="ListParagraph"/>
        <w:spacing w:after="120" w:line="312" w:lineRule="auto"/>
        <w:ind w:left="180"/>
        <w:rPr>
          <w:sz w:val="24"/>
          <w:szCs w:val="24"/>
          <w:lang w:val="nl-NL"/>
        </w:rPr>
      </w:pPr>
      <w:r>
        <w:rPr>
          <w:sz w:val="24"/>
          <w:szCs w:val="24"/>
          <w:lang w:val="nl-NL"/>
        </w:rPr>
        <w:t>- Phương thức thanh toán: chuyển khoản.</w:t>
      </w:r>
    </w:p>
    <w:p w14:paraId="5ACBA830" w14:textId="77777777" w:rsidR="003F7AE4" w:rsidRDefault="003F7AE4" w:rsidP="003F7AE4">
      <w:pPr>
        <w:pStyle w:val="ListParagraph"/>
        <w:spacing w:after="120" w:line="288" w:lineRule="auto"/>
        <w:ind w:left="180" w:hanging="180"/>
        <w:rPr>
          <w:sz w:val="24"/>
          <w:szCs w:val="24"/>
          <w:lang w:val="nl-NL"/>
        </w:rPr>
      </w:pPr>
      <w:r>
        <w:rPr>
          <w:sz w:val="24"/>
          <w:szCs w:val="24"/>
          <w:lang w:val="nl-NL"/>
        </w:rPr>
        <w:t xml:space="preserve">7. </w:t>
      </w:r>
      <w:r>
        <w:rPr>
          <w:sz w:val="24"/>
          <w:szCs w:val="24"/>
          <w:lang w:val="vi-VN"/>
        </w:rPr>
        <w:t>Chúng</w:t>
      </w:r>
      <w:r>
        <w:rPr>
          <w:sz w:val="24"/>
          <w:szCs w:val="24"/>
          <w:lang w:val="nl-NL"/>
        </w:rPr>
        <w:t xml:space="preserve"> tôi cam kết:</w:t>
      </w:r>
    </w:p>
    <w:p w14:paraId="52000F9B" w14:textId="77777777" w:rsidR="003F7AE4" w:rsidRDefault="003F7AE4" w:rsidP="003F7AE4">
      <w:pPr>
        <w:widowControl w:val="0"/>
        <w:suppressAutoHyphens/>
        <w:spacing w:after="120" w:line="240" w:lineRule="auto"/>
        <w:ind w:left="180" w:right="-72" w:hanging="180"/>
        <w:rPr>
          <w:spacing w:val="-4"/>
          <w:sz w:val="24"/>
          <w:szCs w:val="24"/>
          <w:lang w:val="es-ES"/>
        </w:rPr>
      </w:pPr>
      <w:r>
        <w:rPr>
          <w:spacing w:val="-4"/>
          <w:sz w:val="24"/>
          <w:szCs w:val="24"/>
          <w:lang w:val="es-ES"/>
        </w:rPr>
        <w:t xml:space="preserve">- </w:t>
      </w:r>
      <w:r>
        <w:rPr>
          <w:sz w:val="24"/>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Pr>
          <w:sz w:val="24"/>
          <w:szCs w:val="24"/>
          <w:lang w:val="pl-PL"/>
        </w:rPr>
        <w:t xml:space="preserve">của </w:t>
      </w:r>
      <w:r>
        <w:rPr>
          <w:sz w:val="24"/>
          <w:szCs w:val="24"/>
          <w:lang w:val="vi-VN"/>
        </w:rPr>
        <w:t>pháp luật</w:t>
      </w:r>
      <w:r>
        <w:rPr>
          <w:sz w:val="24"/>
          <w:szCs w:val="24"/>
          <w:lang w:val="pl-PL"/>
        </w:rPr>
        <w:t xml:space="preserve"> về</w:t>
      </w:r>
      <w:r>
        <w:rPr>
          <w:sz w:val="24"/>
          <w:szCs w:val="24"/>
          <w:lang w:val="vi-VN"/>
        </w:rPr>
        <w:t xml:space="preserve"> doanh</w:t>
      </w:r>
      <w:r>
        <w:rPr>
          <w:sz w:val="24"/>
          <w:szCs w:val="24"/>
          <w:lang w:val="pl-PL"/>
        </w:rPr>
        <w:t xml:space="preserve"> nghiệp</w:t>
      </w:r>
      <w:r>
        <w:rPr>
          <w:spacing w:val="-4"/>
          <w:sz w:val="24"/>
          <w:szCs w:val="24"/>
          <w:lang w:val="es-ES"/>
        </w:rPr>
        <w:t>.</w:t>
      </w:r>
    </w:p>
    <w:p w14:paraId="676382CD" w14:textId="77777777" w:rsidR="003F7AE4" w:rsidRDefault="003F7AE4" w:rsidP="003F7AE4">
      <w:pPr>
        <w:widowControl w:val="0"/>
        <w:tabs>
          <w:tab w:val="left" w:pos="851"/>
        </w:tabs>
        <w:spacing w:before="180" w:line="240" w:lineRule="auto"/>
        <w:rPr>
          <w:sz w:val="24"/>
          <w:szCs w:val="24"/>
          <w:lang w:val="es-ES"/>
        </w:rPr>
      </w:pPr>
      <w:r>
        <w:rPr>
          <w:spacing w:val="-4"/>
          <w:sz w:val="24"/>
          <w:szCs w:val="24"/>
          <w:lang w:val="es-ES"/>
        </w:rPr>
        <w:t xml:space="preserve">- </w:t>
      </w:r>
      <w:r>
        <w:rPr>
          <w:sz w:val="24"/>
          <w:szCs w:val="24"/>
          <w:lang w:val="es-ES"/>
        </w:rPr>
        <w:t>C</w:t>
      </w:r>
      <w:r>
        <w:rPr>
          <w:sz w:val="24"/>
          <w:szCs w:val="24"/>
          <w:lang w:val="vi-VN"/>
        </w:rPr>
        <w:t>hịu trách nhiệm cung cấp thông tin về giá của hàng hóa, dịch vụ phù hợp với khả năng cung cấp của mình và phải bảo đảm việc cung cấp báo giá không vi phạm quy định của pháp luật về cạnh tranh, bán phá giá hoặc nâng khống giá</w:t>
      </w:r>
      <w:r>
        <w:rPr>
          <w:sz w:val="24"/>
          <w:szCs w:val="24"/>
          <w:lang w:val="es-ES"/>
        </w:rPr>
        <w:t>.</w:t>
      </w:r>
    </w:p>
    <w:p w14:paraId="6F9DD5FA" w14:textId="77777777" w:rsidR="003F7AE4" w:rsidRDefault="003F7AE4" w:rsidP="003F7AE4">
      <w:pPr>
        <w:widowControl w:val="0"/>
        <w:suppressAutoHyphens/>
        <w:spacing w:after="120" w:line="240" w:lineRule="auto"/>
        <w:ind w:left="180" w:right="-72" w:hanging="180"/>
        <w:rPr>
          <w:spacing w:val="-4"/>
          <w:sz w:val="24"/>
          <w:szCs w:val="24"/>
          <w:lang w:val="es-ES"/>
        </w:rPr>
      </w:pPr>
      <w:r>
        <w:rPr>
          <w:spacing w:val="-4"/>
          <w:sz w:val="24"/>
          <w:szCs w:val="24"/>
          <w:lang w:val="es-ES"/>
        </w:rPr>
        <w:t>- Những thông tin nêu trong báo giá là trung thực.</w:t>
      </w:r>
    </w:p>
    <w:p w14:paraId="1526BA0E" w14:textId="77777777" w:rsidR="003F7AE4" w:rsidRDefault="003F7AE4" w:rsidP="003F7AE4">
      <w:pPr>
        <w:widowControl w:val="0"/>
        <w:suppressAutoHyphens/>
        <w:spacing w:after="120" w:line="240" w:lineRule="auto"/>
        <w:ind w:left="180" w:right="-72" w:hanging="180"/>
        <w:rPr>
          <w:spacing w:val="-4"/>
          <w:sz w:val="24"/>
          <w:szCs w:val="24"/>
          <w:lang w:val="es-ES"/>
        </w:rPr>
      </w:pPr>
      <w:r>
        <w:rPr>
          <w:spacing w:val="-4"/>
          <w:sz w:val="24"/>
          <w:szCs w:val="24"/>
          <w:lang w:val="es-ES"/>
        </w:rPr>
        <w:t xml:space="preserve">8. Thông tin liên hệ của đơn vị báo giá: </w:t>
      </w:r>
      <w:r>
        <w:rPr>
          <w:i/>
          <w:iCs/>
          <w:spacing w:val="-4"/>
          <w:sz w:val="24"/>
          <w:szCs w:val="24"/>
          <w:lang w:val="es-ES"/>
        </w:rPr>
        <w:t>[ghi rõ thông tin người phụ trách làm báo giá]</w:t>
      </w:r>
    </w:p>
    <w:p w14:paraId="09BC63A9" w14:textId="409D864C" w:rsidR="003F7AE4" w:rsidRDefault="003F7AE4" w:rsidP="003F7AE4">
      <w:pPr>
        <w:widowControl w:val="0"/>
        <w:suppressAutoHyphens/>
        <w:spacing w:after="120" w:line="240" w:lineRule="auto"/>
        <w:ind w:left="7088" w:right="-72" w:firstLine="709"/>
        <w:jc w:val="center"/>
        <w:rPr>
          <w:spacing w:val="-4"/>
          <w:sz w:val="24"/>
          <w:szCs w:val="24"/>
          <w:lang w:val="es-ES"/>
        </w:rPr>
      </w:pPr>
      <w:r>
        <w:rPr>
          <w:spacing w:val="-4"/>
          <w:sz w:val="24"/>
          <w:szCs w:val="24"/>
          <w:lang w:val="es-ES"/>
        </w:rPr>
        <w:t>….., ngày…. tháng….năm…</w:t>
      </w:r>
    </w:p>
    <w:p w14:paraId="1B480331" w14:textId="0DA1EBEF" w:rsidR="003F7AE4" w:rsidRDefault="003F7AE4" w:rsidP="003F7AE4">
      <w:pPr>
        <w:widowControl w:val="0"/>
        <w:suppressAutoHyphens/>
        <w:spacing w:after="120" w:line="240" w:lineRule="auto"/>
        <w:ind w:left="7088" w:right="-72" w:firstLine="709"/>
        <w:jc w:val="center"/>
        <w:rPr>
          <w:spacing w:val="-4"/>
          <w:sz w:val="24"/>
          <w:szCs w:val="24"/>
          <w:lang w:val="es-ES"/>
        </w:rPr>
      </w:pPr>
      <w:r>
        <w:rPr>
          <w:b/>
          <w:spacing w:val="-4"/>
          <w:sz w:val="24"/>
          <w:szCs w:val="24"/>
          <w:lang w:val="es-ES"/>
        </w:rPr>
        <w:t>Đại diện hợp pháp của hãng sản xuất, nhà cung cấp</w:t>
      </w:r>
    </w:p>
    <w:p w14:paraId="34AF3C81" w14:textId="2C4FEE87" w:rsidR="003F7AE4" w:rsidRDefault="003F7AE4" w:rsidP="003F7AE4">
      <w:pPr>
        <w:widowControl w:val="0"/>
        <w:suppressAutoHyphens/>
        <w:spacing w:after="120" w:line="240" w:lineRule="auto"/>
        <w:ind w:left="7088" w:right="-72" w:firstLine="709"/>
        <w:jc w:val="center"/>
        <w:rPr>
          <w:i/>
          <w:iCs/>
          <w:spacing w:val="-4"/>
          <w:sz w:val="24"/>
          <w:szCs w:val="24"/>
          <w:lang w:val="es-ES"/>
        </w:rPr>
      </w:pPr>
      <w:r>
        <w:rPr>
          <w:i/>
          <w:iCs/>
          <w:spacing w:val="-4"/>
          <w:sz w:val="24"/>
          <w:szCs w:val="24"/>
          <w:lang w:val="es-ES"/>
        </w:rPr>
        <w:t>(Ký tên, đóng dấu)</w:t>
      </w:r>
    </w:p>
    <w:p w14:paraId="41B0E233" w14:textId="77777777" w:rsidR="003F7AE4" w:rsidRDefault="003F7AE4" w:rsidP="003F7AE4">
      <w:pPr>
        <w:widowControl w:val="0"/>
        <w:suppressAutoHyphens/>
        <w:spacing w:after="120" w:line="240" w:lineRule="auto"/>
        <w:ind w:right="-72" w:firstLine="567"/>
        <w:rPr>
          <w:i/>
          <w:iCs/>
          <w:spacing w:val="-4"/>
          <w:sz w:val="24"/>
          <w:szCs w:val="24"/>
          <w:lang w:val="es-ES"/>
        </w:rPr>
      </w:pPr>
    </w:p>
    <w:p w14:paraId="19DC61EB" w14:textId="77777777" w:rsidR="00852D0D" w:rsidRDefault="00852D0D"/>
    <w:sectPr w:rsidR="00852D0D" w:rsidSect="003F7AE4">
      <w:pgSz w:w="15840" w:h="12240" w:orient="landscape"/>
      <w:pgMar w:top="1701"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A30AF6"/>
    <w:multiLevelType w:val="hybridMultilevel"/>
    <w:tmpl w:val="69D8F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87864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E4"/>
    <w:rsid w:val="001064D4"/>
    <w:rsid w:val="00163EE4"/>
    <w:rsid w:val="003F7AE4"/>
    <w:rsid w:val="007E64D8"/>
    <w:rsid w:val="0083164F"/>
    <w:rsid w:val="00852D0D"/>
    <w:rsid w:val="00A23070"/>
    <w:rsid w:val="00C6507C"/>
    <w:rsid w:val="00F87E93"/>
    <w:rsid w:val="00FE0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024DA"/>
  <w15:chartTrackingRefBased/>
  <w15:docId w15:val="{E6196280-CE27-4288-ACCE-B6710D27C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AE4"/>
    <w:pPr>
      <w:spacing w:before="120" w:after="0" w:line="276" w:lineRule="auto"/>
      <w:jc w:val="both"/>
    </w:pPr>
    <w:rPr>
      <w:rFonts w:eastAsia="SimSun" w:cs="Times New Roman"/>
      <w:sz w:val="28"/>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39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vu doan nguyen</dc:creator>
  <cp:keywords/>
  <dc:description/>
  <cp:lastModifiedBy>thanh vu doan nguyen</cp:lastModifiedBy>
  <cp:revision>3</cp:revision>
  <dcterms:created xsi:type="dcterms:W3CDTF">2024-06-17T08:20:00Z</dcterms:created>
  <dcterms:modified xsi:type="dcterms:W3CDTF">2024-06-23T10:03:00Z</dcterms:modified>
</cp:coreProperties>
</file>